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E3C7A5" w14:textId="77777777" w:rsidR="00190251" w:rsidRDefault="00190251" w:rsidP="00190251">
      <w:pPr>
        <w:spacing w:after="0"/>
        <w:rPr>
          <w:rFonts w:ascii="Times New Roman" w:hAnsi="Times New Roman" w:cs="Times New Roman"/>
          <w:sz w:val="24"/>
          <w:szCs w:val="24"/>
        </w:rPr>
      </w:pPr>
      <w:r>
        <w:rPr>
          <w:rFonts w:ascii="Times New Roman" w:hAnsi="Times New Roman" w:cs="Times New Roman"/>
          <w:sz w:val="24"/>
          <w:szCs w:val="24"/>
        </w:rPr>
        <w:t>BUAD 300</w:t>
      </w:r>
    </w:p>
    <w:p w14:paraId="126EDD5C" w14:textId="77777777" w:rsidR="00190251" w:rsidRDefault="00190251" w:rsidP="00190251">
      <w:pPr>
        <w:spacing w:after="0"/>
        <w:rPr>
          <w:rFonts w:ascii="Times New Roman" w:hAnsi="Times New Roman" w:cs="Times New Roman"/>
          <w:sz w:val="24"/>
          <w:szCs w:val="24"/>
        </w:rPr>
      </w:pPr>
      <w:r>
        <w:rPr>
          <w:rFonts w:ascii="Times New Roman" w:hAnsi="Times New Roman" w:cs="Times New Roman"/>
          <w:sz w:val="24"/>
          <w:szCs w:val="24"/>
        </w:rPr>
        <w:t>Dr. R. Robinson</w:t>
      </w:r>
    </w:p>
    <w:p w14:paraId="422ED2C9" w14:textId="77777777" w:rsidR="00190251" w:rsidRDefault="00603244" w:rsidP="00190251">
      <w:pPr>
        <w:spacing w:after="0"/>
        <w:rPr>
          <w:rFonts w:ascii="Times New Roman" w:hAnsi="Times New Roman" w:cs="Times New Roman"/>
          <w:sz w:val="24"/>
          <w:szCs w:val="24"/>
        </w:rPr>
      </w:pPr>
      <w:r>
        <w:rPr>
          <w:rFonts w:ascii="Times New Roman" w:hAnsi="Times New Roman" w:cs="Times New Roman"/>
          <w:sz w:val="24"/>
          <w:szCs w:val="24"/>
        </w:rPr>
        <w:t>Directions</w:t>
      </w:r>
      <w:r w:rsidR="00190251">
        <w:rPr>
          <w:rFonts w:ascii="Times New Roman" w:hAnsi="Times New Roman" w:cs="Times New Roman"/>
          <w:sz w:val="24"/>
          <w:szCs w:val="24"/>
        </w:rPr>
        <w:t xml:space="preserve"> for Second Mini-Project Report</w:t>
      </w:r>
    </w:p>
    <w:p w14:paraId="195943FC" w14:textId="77777777" w:rsidR="00190251" w:rsidRDefault="00190251" w:rsidP="00190251">
      <w:pPr>
        <w:spacing w:after="0"/>
        <w:rPr>
          <w:rFonts w:ascii="Times New Roman" w:hAnsi="Times New Roman" w:cs="Times New Roman"/>
          <w:sz w:val="24"/>
          <w:szCs w:val="24"/>
        </w:rPr>
      </w:pPr>
    </w:p>
    <w:p w14:paraId="090706D9" w14:textId="7D3ED9EC" w:rsidR="00284064" w:rsidRDefault="00D359F3" w:rsidP="00190251">
      <w:pPr>
        <w:spacing w:after="0"/>
        <w:rPr>
          <w:rFonts w:ascii="Times New Roman" w:hAnsi="Times New Roman" w:cs="Times New Roman"/>
          <w:sz w:val="24"/>
          <w:szCs w:val="24"/>
        </w:rPr>
      </w:pPr>
      <w:r>
        <w:rPr>
          <w:rFonts w:ascii="Times New Roman" w:hAnsi="Times New Roman" w:cs="Times New Roman"/>
          <w:sz w:val="24"/>
          <w:szCs w:val="24"/>
        </w:rPr>
        <w:t>For your second project, you will estimate model equations (1) and (2) below. These estimates assume that your data set includes seasonality (December 26 to March 31), and holidays (December 31, and January 1). If your data set does not include these dates, then just delete the seasonality column dummy (N), and/or the holiday dummy (H) from your report and model estimates. (The highlighted parts of the models would be deleted accordingly.)</w:t>
      </w:r>
    </w:p>
    <w:p w14:paraId="6AD7B836" w14:textId="70C2D824" w:rsidR="00D359F3" w:rsidRDefault="00D359F3" w:rsidP="00190251">
      <w:pPr>
        <w:spacing w:after="0"/>
        <w:rPr>
          <w:rFonts w:ascii="Times New Roman" w:hAnsi="Times New Roman" w:cs="Times New Roman"/>
          <w:sz w:val="24"/>
          <w:szCs w:val="24"/>
        </w:rPr>
      </w:pPr>
    </w:p>
    <w:p w14:paraId="0B243942" w14:textId="77777777" w:rsidR="00D359F3" w:rsidRDefault="00D359F3" w:rsidP="00D359F3">
      <w:pPr>
        <w:spacing w:after="0"/>
        <w:rPr>
          <w:rFonts w:ascii="Times New Roman" w:hAnsi="Times New Roman" w:cs="Times New Roman"/>
          <w:sz w:val="24"/>
          <w:szCs w:val="24"/>
        </w:rPr>
      </w:pPr>
      <w:r>
        <w:rPr>
          <w:rFonts w:ascii="Times New Roman" w:hAnsi="Times New Roman" w:cs="Times New Roman"/>
          <w:sz w:val="24"/>
          <w:szCs w:val="24"/>
        </w:rPr>
        <w:t>Coin-in</w:t>
      </w:r>
      <w:r>
        <w:rPr>
          <w:rFonts w:ascii="Times New Roman" w:hAnsi="Times New Roman" w:cs="Times New Roman"/>
          <w:sz w:val="24"/>
          <w:szCs w:val="24"/>
          <w:vertAlign w:val="subscript"/>
        </w:rPr>
        <w:t>t</w:t>
      </w:r>
      <w:r>
        <w:rPr>
          <w:rFonts w:ascii="Times New Roman" w:hAnsi="Times New Roman" w:cs="Times New Roman"/>
          <w:sz w:val="24"/>
          <w:szCs w:val="24"/>
        </w:rPr>
        <w:t xml:space="preserve">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w:t>
      </w:r>
      <w:proofErr w:type="gramStart"/>
      <w:r>
        <w:rPr>
          <w:rFonts w:ascii="Times New Roman" w:hAnsi="Times New Roman" w:cs="Times New Roman"/>
          <w:sz w:val="24"/>
          <w:szCs w:val="24"/>
        </w:rPr>
        <w:t>m(</w:t>
      </w:r>
      <w:proofErr w:type="gramEnd"/>
      <w:r>
        <w:rPr>
          <w:rFonts w:ascii="Times New Roman" w:hAnsi="Times New Roman" w:cs="Times New Roman"/>
          <w:sz w:val="24"/>
          <w:szCs w:val="24"/>
        </w:rPr>
        <w:t xml:space="preserve">0 or 1) + u(0 or 1) + w(0 or 1) + r(0 or 1) + f((0 or 1) + s(0 or 1) +  </w:t>
      </w:r>
    </w:p>
    <w:p w14:paraId="07B55B24" w14:textId="77777777" w:rsidR="00D359F3" w:rsidRDefault="00D359F3" w:rsidP="00D359F3">
      <w:pPr>
        <w:spacing w:after="0"/>
        <w:rPr>
          <w:rFonts w:ascii="Times New Roman" w:hAnsi="Times New Roman" w:cs="Times New Roman"/>
          <w:sz w:val="24"/>
          <w:szCs w:val="24"/>
        </w:rPr>
      </w:pPr>
    </w:p>
    <w:p w14:paraId="53763677" w14:textId="77777777" w:rsidR="00D359F3" w:rsidRDefault="00D359F3" w:rsidP="00D359F3">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47D5C">
        <w:rPr>
          <w:rFonts w:ascii="Times New Roman" w:hAnsi="Times New Roman" w:cs="Times New Roman"/>
          <w:sz w:val="24"/>
          <w:szCs w:val="24"/>
          <w:highlight w:val="yellow"/>
        </w:rPr>
        <w:t xml:space="preserve">+ </w:t>
      </w:r>
      <w:proofErr w:type="gramStart"/>
      <w:r w:rsidRPr="00F47D5C">
        <w:rPr>
          <w:rFonts w:ascii="Times New Roman" w:hAnsi="Times New Roman" w:cs="Times New Roman"/>
          <w:sz w:val="24"/>
          <w:szCs w:val="24"/>
          <w:highlight w:val="yellow"/>
        </w:rPr>
        <w:t>N(</w:t>
      </w:r>
      <w:proofErr w:type="gramEnd"/>
      <w:r w:rsidRPr="00F47D5C">
        <w:rPr>
          <w:rFonts w:ascii="Times New Roman" w:hAnsi="Times New Roman" w:cs="Times New Roman"/>
          <w:sz w:val="24"/>
          <w:szCs w:val="24"/>
          <w:highlight w:val="yellow"/>
        </w:rPr>
        <w:t>0 or 1) + H(0 or 1)</w:t>
      </w:r>
      <w:r>
        <w:rPr>
          <w:rFonts w:ascii="Times New Roman" w:hAnsi="Times New Roman" w:cs="Times New Roman"/>
          <w:sz w:val="24"/>
          <w:szCs w:val="24"/>
        </w:rPr>
        <w:t xml:space="preserve"> + </w:t>
      </w:r>
      <w:r>
        <w:rPr>
          <w:rFonts w:ascii="Cambria Math" w:hAnsi="Cambria Math" w:cs="Times New Roman"/>
          <w:sz w:val="24"/>
          <w:szCs w:val="24"/>
        </w:rPr>
        <w:t>∈</w:t>
      </w:r>
      <w:r>
        <w:rPr>
          <w:rFonts w:ascii="Times New Roman" w:hAnsi="Times New Roman" w:cs="Times New Roman"/>
          <w:sz w:val="24"/>
          <w:szCs w:val="24"/>
          <w:vertAlign w:val="subscript"/>
        </w:rPr>
        <w:t>t</w:t>
      </w:r>
      <w:r>
        <w:rPr>
          <w:rFonts w:ascii="Times New Roman" w:hAnsi="Times New Roman" w:cs="Times New Roman"/>
          <w:sz w:val="24"/>
          <w:szCs w:val="24"/>
        </w:rPr>
        <w:tab/>
        <w:t xml:space="preserve">     (1)</w:t>
      </w:r>
    </w:p>
    <w:p w14:paraId="79144A85" w14:textId="77777777" w:rsidR="00D359F3" w:rsidRDefault="00D359F3" w:rsidP="00D359F3">
      <w:pPr>
        <w:spacing w:after="0"/>
        <w:rPr>
          <w:rFonts w:ascii="Times New Roman" w:hAnsi="Times New Roman" w:cs="Times New Roman"/>
          <w:sz w:val="24"/>
          <w:szCs w:val="24"/>
        </w:rPr>
      </w:pPr>
    </w:p>
    <w:p w14:paraId="1A7BC19C" w14:textId="77777777" w:rsidR="00D359F3" w:rsidRDefault="00D359F3" w:rsidP="00D359F3">
      <w:pPr>
        <w:spacing w:after="0"/>
        <w:rPr>
          <w:rFonts w:ascii="Times New Roman" w:hAnsi="Times New Roman" w:cs="Times New Roman"/>
          <w:sz w:val="24"/>
          <w:szCs w:val="24"/>
        </w:rPr>
      </w:pPr>
      <w:r>
        <w:rPr>
          <w:rFonts w:ascii="Times New Roman" w:hAnsi="Times New Roman" w:cs="Times New Roman"/>
          <w:sz w:val="24"/>
          <w:szCs w:val="24"/>
        </w:rPr>
        <w:t>Coin-in</w:t>
      </w:r>
      <w:r>
        <w:rPr>
          <w:rFonts w:ascii="Times New Roman" w:hAnsi="Times New Roman" w:cs="Times New Roman"/>
          <w:sz w:val="24"/>
          <w:szCs w:val="24"/>
          <w:vertAlign w:val="subscript"/>
        </w:rPr>
        <w:t>t</w:t>
      </w:r>
      <w:r>
        <w:rPr>
          <w:rFonts w:ascii="Times New Roman" w:hAnsi="Times New Roman" w:cs="Times New Roman"/>
          <w:sz w:val="24"/>
          <w:szCs w:val="24"/>
        </w:rPr>
        <w:t xml:space="preserve">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w:t>
      </w:r>
      <w:proofErr w:type="gramStart"/>
      <w:r>
        <w:rPr>
          <w:rFonts w:ascii="Times New Roman" w:hAnsi="Times New Roman" w:cs="Times New Roman"/>
          <w:sz w:val="24"/>
          <w:szCs w:val="24"/>
        </w:rPr>
        <w:t>m(</w:t>
      </w:r>
      <w:proofErr w:type="gramEnd"/>
      <w:r>
        <w:rPr>
          <w:rFonts w:ascii="Times New Roman" w:hAnsi="Times New Roman" w:cs="Times New Roman"/>
          <w:sz w:val="24"/>
          <w:szCs w:val="24"/>
        </w:rPr>
        <w:t xml:space="preserve">0 or 1) + u(0 or 1) + w(0 or 1) + r(0 or 1) + f((0 or 1) + s(0 or 1) + </w:t>
      </w:r>
    </w:p>
    <w:p w14:paraId="18BF49BA" w14:textId="77777777" w:rsidR="00D359F3" w:rsidRDefault="00D359F3" w:rsidP="00D359F3">
      <w:pPr>
        <w:spacing w:after="0"/>
        <w:rPr>
          <w:rFonts w:ascii="Times New Roman" w:hAnsi="Times New Roman" w:cs="Times New Roman"/>
          <w:sz w:val="24"/>
          <w:szCs w:val="24"/>
        </w:rPr>
      </w:pPr>
    </w:p>
    <w:p w14:paraId="7D7C260E" w14:textId="77777777" w:rsidR="00D359F3" w:rsidRDefault="00D359F3" w:rsidP="00D359F3">
      <w:pPr>
        <w:spacing w:after="0"/>
        <w:ind w:left="1440" w:firstLine="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Pr="00F47D5C">
        <w:rPr>
          <w:rFonts w:ascii="Times New Roman" w:hAnsi="Times New Roman" w:cs="Times New Roman"/>
          <w:sz w:val="24"/>
          <w:szCs w:val="24"/>
          <w:highlight w:val="yellow"/>
        </w:rPr>
        <w:t xml:space="preserve">+ </w:t>
      </w:r>
      <w:proofErr w:type="gramStart"/>
      <w:r w:rsidRPr="00F47D5C">
        <w:rPr>
          <w:rFonts w:ascii="Times New Roman" w:hAnsi="Times New Roman" w:cs="Times New Roman"/>
          <w:sz w:val="24"/>
          <w:szCs w:val="24"/>
          <w:highlight w:val="yellow"/>
        </w:rPr>
        <w:t>N(</w:t>
      </w:r>
      <w:proofErr w:type="gramEnd"/>
      <w:r w:rsidRPr="00F47D5C">
        <w:rPr>
          <w:rFonts w:ascii="Times New Roman" w:hAnsi="Times New Roman" w:cs="Times New Roman"/>
          <w:sz w:val="24"/>
          <w:szCs w:val="24"/>
          <w:highlight w:val="yellow"/>
        </w:rPr>
        <w:t>0 or 1) + H(0 or 1)</w:t>
      </w:r>
      <w:r>
        <w:rPr>
          <w:rFonts w:ascii="Times New Roman" w:hAnsi="Times New Roman" w:cs="Times New Roman"/>
          <w:sz w:val="24"/>
          <w:szCs w:val="24"/>
        </w:rPr>
        <w:t xml:space="preserve"> + β</w:t>
      </w:r>
      <w:r>
        <w:rPr>
          <w:rFonts w:ascii="Times New Roman" w:hAnsi="Times New Roman" w:cs="Times New Roman"/>
          <w:sz w:val="24"/>
          <w:szCs w:val="24"/>
          <w:vertAlign w:val="subscript"/>
        </w:rPr>
        <w:t>1</w:t>
      </w:r>
      <w:r>
        <w:rPr>
          <w:rFonts w:ascii="Times New Roman" w:hAnsi="Times New Roman" w:cs="Times New Roman"/>
          <w:sz w:val="24"/>
          <w:szCs w:val="24"/>
        </w:rPr>
        <w:t>Free-Play</w:t>
      </w:r>
      <w:r>
        <w:rPr>
          <w:rFonts w:ascii="Times New Roman" w:hAnsi="Times New Roman" w:cs="Times New Roman"/>
          <w:sz w:val="24"/>
          <w:szCs w:val="24"/>
          <w:vertAlign w:val="subscript"/>
        </w:rPr>
        <w:t>t</w:t>
      </w:r>
      <w:r>
        <w:rPr>
          <w:rFonts w:ascii="Times New Roman" w:hAnsi="Times New Roman" w:cs="Times New Roman"/>
          <w:sz w:val="24"/>
          <w:szCs w:val="24"/>
        </w:rPr>
        <w:t xml:space="preserve"> +  </w:t>
      </w:r>
      <w:r>
        <w:rPr>
          <w:rFonts w:ascii="Cambria Math" w:hAnsi="Cambria Math" w:cs="Times New Roman"/>
          <w:sz w:val="24"/>
          <w:szCs w:val="24"/>
        </w:rPr>
        <w:t>∈</w:t>
      </w:r>
      <w:r>
        <w:rPr>
          <w:rFonts w:ascii="Times New Roman" w:hAnsi="Times New Roman" w:cs="Times New Roman"/>
          <w:sz w:val="24"/>
          <w:szCs w:val="24"/>
          <w:vertAlign w:val="subscript"/>
        </w:rPr>
        <w:t>t</w:t>
      </w:r>
      <w:r>
        <w:rPr>
          <w:rFonts w:ascii="Times New Roman" w:hAnsi="Times New Roman" w:cs="Times New Roman"/>
          <w:sz w:val="24"/>
          <w:szCs w:val="24"/>
        </w:rPr>
        <w:tab/>
      </w:r>
      <w:r>
        <w:rPr>
          <w:rFonts w:ascii="Times New Roman" w:hAnsi="Times New Roman" w:cs="Times New Roman"/>
          <w:sz w:val="24"/>
          <w:szCs w:val="24"/>
        </w:rPr>
        <w:tab/>
        <w:t xml:space="preserve">     (2)</w:t>
      </w:r>
    </w:p>
    <w:p w14:paraId="7DEAC5E6" w14:textId="32B70D41" w:rsidR="00D359F3" w:rsidRDefault="00D359F3" w:rsidP="00190251">
      <w:pPr>
        <w:spacing w:after="0"/>
        <w:rPr>
          <w:rFonts w:ascii="Times New Roman" w:hAnsi="Times New Roman" w:cs="Times New Roman"/>
          <w:sz w:val="24"/>
          <w:szCs w:val="24"/>
        </w:rPr>
      </w:pPr>
    </w:p>
    <w:p w14:paraId="33844477" w14:textId="4F9FBDD2" w:rsidR="00D359F3" w:rsidRDefault="00D359F3" w:rsidP="00190251">
      <w:pPr>
        <w:spacing w:after="0"/>
        <w:rPr>
          <w:rFonts w:ascii="Times New Roman" w:hAnsi="Times New Roman" w:cs="Times New Roman"/>
          <w:sz w:val="24"/>
          <w:szCs w:val="24"/>
        </w:rPr>
      </w:pPr>
      <w:r>
        <w:rPr>
          <w:rFonts w:ascii="Times New Roman" w:hAnsi="Times New Roman" w:cs="Times New Roman"/>
          <w:sz w:val="24"/>
          <w:szCs w:val="24"/>
        </w:rPr>
        <w:t>The five hypotheses you are to test include:</w:t>
      </w:r>
    </w:p>
    <w:p w14:paraId="3E41F057" w14:textId="02AE054A" w:rsidR="00D359F3" w:rsidRDefault="00D359F3" w:rsidP="00190251">
      <w:pPr>
        <w:spacing w:after="0"/>
        <w:rPr>
          <w:rFonts w:ascii="Times New Roman" w:hAnsi="Times New Roman" w:cs="Times New Roman"/>
          <w:sz w:val="24"/>
          <w:szCs w:val="24"/>
        </w:rPr>
      </w:pPr>
    </w:p>
    <w:p w14:paraId="40009CDF" w14:textId="77777777" w:rsidR="00D359F3" w:rsidRDefault="00D359F3" w:rsidP="00D359F3">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xml:space="preserve">: There is no day-of-the-week, </w:t>
      </w:r>
      <w:proofErr w:type="gramStart"/>
      <w:r>
        <w:rPr>
          <w:rFonts w:ascii="Times New Roman" w:hAnsi="Times New Roman" w:cs="Times New Roman"/>
          <w:sz w:val="24"/>
          <w:szCs w:val="24"/>
        </w:rPr>
        <w:t>seasonality</w:t>
      </w:r>
      <w:proofErr w:type="gramEnd"/>
      <w:r>
        <w:rPr>
          <w:rFonts w:ascii="Times New Roman" w:hAnsi="Times New Roman" w:cs="Times New Roman"/>
          <w:sz w:val="24"/>
          <w:szCs w:val="24"/>
        </w:rPr>
        <w:t xml:space="preserve"> or holiday effects, i.e. m = u = w = r = f = s = </w:t>
      </w:r>
      <w:r w:rsidRPr="00F47D5C">
        <w:rPr>
          <w:rFonts w:ascii="Times New Roman" w:hAnsi="Times New Roman" w:cs="Times New Roman"/>
          <w:sz w:val="24"/>
          <w:szCs w:val="24"/>
          <w:highlight w:val="yellow"/>
        </w:rPr>
        <w:t>N = H =</w:t>
      </w:r>
      <w:r>
        <w:rPr>
          <w:rFonts w:ascii="Times New Roman" w:hAnsi="Times New Roman" w:cs="Times New Roman"/>
          <w:sz w:val="24"/>
          <w:szCs w:val="24"/>
        </w:rPr>
        <w:t xml:space="preserve"> 0.</w:t>
      </w:r>
    </w:p>
    <w:p w14:paraId="728EEB14" w14:textId="77777777" w:rsidR="00D359F3" w:rsidRDefault="00D359F3" w:rsidP="00D359F3">
      <w:pPr>
        <w:pStyle w:val="ListParagraph"/>
        <w:spacing w:after="0"/>
        <w:ind w:left="1080"/>
        <w:rPr>
          <w:rFonts w:ascii="Times New Roman" w:hAnsi="Times New Roman" w:cs="Times New Roman"/>
          <w:sz w:val="24"/>
          <w:szCs w:val="24"/>
        </w:rPr>
      </w:pPr>
      <w:r>
        <w:rPr>
          <w:rFonts w:ascii="Times New Roman" w:hAnsi="Times New Roman" w:cs="Times New Roman"/>
          <w:sz w:val="24"/>
          <w:szCs w:val="24"/>
        </w:rPr>
        <w:t>Tested with an F-statistic, α = 5%.</w:t>
      </w:r>
      <w:r>
        <w:rPr>
          <w:rStyle w:val="FootnoteReference"/>
          <w:rFonts w:ascii="Times New Roman" w:hAnsi="Times New Roman" w:cs="Times New Roman"/>
          <w:sz w:val="24"/>
          <w:szCs w:val="24"/>
        </w:rPr>
        <w:footnoteReference w:id="1"/>
      </w:r>
    </w:p>
    <w:p w14:paraId="6FDD56D3" w14:textId="77777777" w:rsidR="00D359F3" w:rsidRDefault="00D359F3" w:rsidP="00D359F3">
      <w:pPr>
        <w:spacing w:after="0"/>
        <w:rPr>
          <w:rFonts w:ascii="Times New Roman" w:hAnsi="Times New Roman" w:cs="Times New Roman"/>
          <w:sz w:val="24"/>
          <w:szCs w:val="24"/>
        </w:rPr>
      </w:pPr>
    </w:p>
    <w:p w14:paraId="1958C089" w14:textId="77777777" w:rsidR="00D359F3" w:rsidRDefault="00D359F3" w:rsidP="00D359F3">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The OLS estimate of model equation (2) has greater explanatory power than (1).</w:t>
      </w:r>
    </w:p>
    <w:p w14:paraId="7CDF0030" w14:textId="77777777" w:rsidR="00D359F3" w:rsidRDefault="00D359F3" w:rsidP="00D359F3">
      <w:pPr>
        <w:pStyle w:val="ListParagraph"/>
        <w:spacing w:after="0"/>
        <w:ind w:left="1080"/>
        <w:rPr>
          <w:rFonts w:ascii="Times New Roman" w:hAnsi="Times New Roman" w:cs="Times New Roman"/>
          <w:sz w:val="24"/>
          <w:szCs w:val="24"/>
        </w:rPr>
      </w:pPr>
      <w:r>
        <w:rPr>
          <w:rFonts w:ascii="Times New Roman" w:hAnsi="Times New Roman" w:cs="Times New Roman"/>
          <w:sz w:val="24"/>
          <w:szCs w:val="24"/>
        </w:rPr>
        <w:t>Tested with an F-statistic, α = 5%.</w:t>
      </w:r>
      <w:r>
        <w:rPr>
          <w:rStyle w:val="FootnoteReference"/>
          <w:rFonts w:ascii="Times New Roman" w:hAnsi="Times New Roman" w:cs="Times New Roman"/>
          <w:sz w:val="24"/>
          <w:szCs w:val="24"/>
        </w:rPr>
        <w:footnoteReference w:id="2"/>
      </w:r>
    </w:p>
    <w:p w14:paraId="12172907" w14:textId="77777777" w:rsidR="00D359F3" w:rsidRDefault="00D359F3" w:rsidP="00D359F3">
      <w:pPr>
        <w:spacing w:after="0"/>
        <w:rPr>
          <w:rFonts w:ascii="Times New Roman" w:hAnsi="Times New Roman" w:cs="Times New Roman"/>
          <w:sz w:val="24"/>
          <w:szCs w:val="24"/>
        </w:rPr>
      </w:pPr>
    </w:p>
    <w:p w14:paraId="1D8DA120" w14:textId="77777777" w:rsidR="00D359F3" w:rsidRDefault="00D359F3" w:rsidP="00D359F3">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β</w:t>
      </w:r>
      <w:r>
        <w:rPr>
          <w:rFonts w:ascii="Times New Roman" w:hAnsi="Times New Roman" w:cs="Times New Roman"/>
          <w:sz w:val="24"/>
          <w:szCs w:val="24"/>
          <w:vertAlign w:val="subscript"/>
        </w:rPr>
        <w:t>1</w:t>
      </w:r>
      <w:r>
        <w:rPr>
          <w:rFonts w:ascii="Times New Roman" w:hAnsi="Times New Roman" w:cs="Times New Roman"/>
          <w:sz w:val="24"/>
          <w:szCs w:val="24"/>
        </w:rPr>
        <w:t xml:space="preserve"> &gt; 11.11.</w:t>
      </w:r>
    </w:p>
    <w:p w14:paraId="5D6B0936" w14:textId="77777777" w:rsidR="00D359F3" w:rsidRDefault="00D359F3" w:rsidP="00D359F3">
      <w:pPr>
        <w:pStyle w:val="ListParagraph"/>
        <w:spacing w:after="0"/>
        <w:ind w:left="1080"/>
        <w:rPr>
          <w:rFonts w:ascii="Times New Roman" w:hAnsi="Times New Roman" w:cs="Times New Roman"/>
          <w:sz w:val="24"/>
          <w:szCs w:val="24"/>
        </w:rPr>
      </w:pPr>
      <w:r>
        <w:rPr>
          <w:rFonts w:ascii="Times New Roman" w:hAnsi="Times New Roman" w:cs="Times New Roman"/>
          <w:sz w:val="24"/>
          <w:szCs w:val="24"/>
        </w:rPr>
        <w:t>Tested with a t-statistic, α = 5%.</w:t>
      </w:r>
      <w:r>
        <w:rPr>
          <w:rStyle w:val="FootnoteReference"/>
          <w:rFonts w:ascii="Times New Roman" w:hAnsi="Times New Roman" w:cs="Times New Roman"/>
          <w:sz w:val="24"/>
          <w:szCs w:val="24"/>
        </w:rPr>
        <w:footnoteReference w:id="3"/>
      </w:r>
    </w:p>
    <w:p w14:paraId="6E4D4C7C" w14:textId="77777777" w:rsidR="00D359F3" w:rsidRDefault="00D359F3" w:rsidP="00D359F3">
      <w:pPr>
        <w:spacing w:after="0"/>
        <w:rPr>
          <w:rFonts w:ascii="Times New Roman" w:hAnsi="Times New Roman" w:cs="Times New Roman"/>
          <w:sz w:val="24"/>
          <w:szCs w:val="24"/>
        </w:rPr>
      </w:pPr>
    </w:p>
    <w:p w14:paraId="267C1228" w14:textId="77777777" w:rsidR="00D359F3" w:rsidRDefault="00D359F3" w:rsidP="00D359F3">
      <w:pPr>
        <w:pStyle w:val="ListParagraph"/>
        <w:numPr>
          <w:ilvl w:val="0"/>
          <w:numId w:val="1"/>
        </w:numPr>
        <w:spacing w:after="0"/>
        <w:rPr>
          <w:rFonts w:ascii="Times New Roman" w:hAnsi="Times New Roman" w:cs="Times New Roman"/>
          <w:sz w:val="24"/>
          <w:szCs w:val="24"/>
        </w:rPr>
      </w:pPr>
      <w:r w:rsidRPr="009F2F5C">
        <w:rPr>
          <w:rFonts w:ascii="Times New Roman" w:hAnsi="Times New Roman" w:cs="Times New Roman"/>
          <w:sz w:val="24"/>
          <w:szCs w:val="24"/>
        </w:rPr>
        <w:t>H</w:t>
      </w:r>
      <w:r w:rsidRPr="009F2F5C">
        <w:rPr>
          <w:rFonts w:ascii="Times New Roman" w:hAnsi="Times New Roman" w:cs="Times New Roman"/>
          <w:sz w:val="24"/>
          <w:szCs w:val="24"/>
          <w:vertAlign w:val="subscript"/>
        </w:rPr>
        <w:t>0</w:t>
      </w:r>
      <w:r w:rsidRPr="009F2F5C">
        <w:rPr>
          <w:rFonts w:ascii="Times New Roman" w:hAnsi="Times New Roman" w:cs="Times New Roman"/>
          <w:sz w:val="24"/>
          <w:szCs w:val="24"/>
        </w:rPr>
        <w:t>: The residual errors associated with the OLS estimate of (2) are normally distributed. Tested with a χ</w:t>
      </w:r>
      <w:r w:rsidRPr="009F2F5C">
        <w:rPr>
          <w:rFonts w:ascii="Times New Roman" w:hAnsi="Times New Roman" w:cs="Times New Roman"/>
          <w:sz w:val="24"/>
          <w:szCs w:val="24"/>
          <w:vertAlign w:val="superscript"/>
        </w:rPr>
        <w:t>2</w:t>
      </w:r>
      <w:r w:rsidRPr="009F2F5C">
        <w:rPr>
          <w:rFonts w:ascii="Times New Roman" w:hAnsi="Times New Roman" w:cs="Times New Roman"/>
          <w:sz w:val="24"/>
          <w:szCs w:val="24"/>
        </w:rPr>
        <w:t xml:space="preserve"> statistic, α = 5%.</w:t>
      </w:r>
      <w:r>
        <w:rPr>
          <w:rStyle w:val="FootnoteReference"/>
          <w:rFonts w:ascii="Times New Roman" w:hAnsi="Times New Roman" w:cs="Times New Roman"/>
          <w:sz w:val="24"/>
          <w:szCs w:val="24"/>
        </w:rPr>
        <w:footnoteReference w:id="4"/>
      </w:r>
    </w:p>
    <w:p w14:paraId="00D14B99" w14:textId="77777777" w:rsidR="00D359F3" w:rsidRDefault="00D359F3" w:rsidP="00D359F3">
      <w:pPr>
        <w:spacing w:after="0"/>
        <w:ind w:left="360"/>
        <w:rPr>
          <w:rFonts w:ascii="Times New Roman" w:hAnsi="Times New Roman" w:cs="Times New Roman"/>
          <w:sz w:val="24"/>
          <w:szCs w:val="24"/>
        </w:rPr>
      </w:pPr>
    </w:p>
    <w:p w14:paraId="784DCF7F" w14:textId="77777777" w:rsidR="00D359F3" w:rsidRDefault="00D359F3" w:rsidP="00D359F3">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xml:space="preserve">: The residual errors are independent of one another. This is tested with a nonparametric </w:t>
      </w:r>
      <w:proofErr w:type="gramStart"/>
      <w:r>
        <w:rPr>
          <w:rFonts w:ascii="Times New Roman" w:hAnsi="Times New Roman" w:cs="Times New Roman"/>
          <w:sz w:val="24"/>
          <w:szCs w:val="24"/>
        </w:rPr>
        <w:t>runs</w:t>
      </w:r>
      <w:proofErr w:type="gramEnd"/>
      <w:r>
        <w:rPr>
          <w:rFonts w:ascii="Times New Roman" w:hAnsi="Times New Roman" w:cs="Times New Roman"/>
          <w:sz w:val="24"/>
          <w:szCs w:val="24"/>
        </w:rPr>
        <w:t xml:space="preserve"> analysis.</w:t>
      </w:r>
      <w:r>
        <w:rPr>
          <w:rStyle w:val="FootnoteReference"/>
          <w:rFonts w:ascii="Times New Roman" w:hAnsi="Times New Roman" w:cs="Times New Roman"/>
          <w:sz w:val="24"/>
          <w:szCs w:val="24"/>
        </w:rPr>
        <w:footnoteReference w:id="5"/>
      </w:r>
    </w:p>
    <w:p w14:paraId="690D8687" w14:textId="07AE078E" w:rsidR="00D359F3" w:rsidRDefault="00D359F3" w:rsidP="00190251">
      <w:pPr>
        <w:spacing w:after="0"/>
        <w:rPr>
          <w:rFonts w:ascii="Times New Roman" w:hAnsi="Times New Roman" w:cs="Times New Roman"/>
          <w:sz w:val="24"/>
          <w:szCs w:val="24"/>
        </w:rPr>
      </w:pPr>
    </w:p>
    <w:p w14:paraId="3A64834A" w14:textId="64B46DE2" w:rsidR="00D359F3" w:rsidRDefault="00D359F3" w:rsidP="00190251">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You will also forecast </w:t>
      </w:r>
      <w:r w:rsidRPr="00D359F3">
        <w:rPr>
          <w:rFonts w:ascii="Times New Roman" w:hAnsi="Times New Roman" w:cs="Times New Roman"/>
          <w:i/>
          <w:iCs/>
          <w:sz w:val="24"/>
          <w:szCs w:val="24"/>
        </w:rPr>
        <w:t xml:space="preserve">coin-in </w:t>
      </w:r>
      <w:r>
        <w:rPr>
          <w:rFonts w:ascii="Times New Roman" w:hAnsi="Times New Roman" w:cs="Times New Roman"/>
          <w:sz w:val="24"/>
          <w:szCs w:val="24"/>
        </w:rPr>
        <w:t xml:space="preserve">for the next day in your data set. If the last day in your data set is a Monday, then you predict for a Tuesday, either in or out of season depending for your date, and for $20,000 in </w:t>
      </w:r>
      <w:r w:rsidRPr="00D359F3">
        <w:rPr>
          <w:rFonts w:ascii="Times New Roman" w:hAnsi="Times New Roman" w:cs="Times New Roman"/>
          <w:i/>
          <w:iCs/>
          <w:sz w:val="24"/>
          <w:szCs w:val="24"/>
        </w:rPr>
        <w:t>free play</w:t>
      </w:r>
      <w:r>
        <w:rPr>
          <w:rFonts w:ascii="Times New Roman" w:hAnsi="Times New Roman" w:cs="Times New Roman"/>
          <w:sz w:val="24"/>
          <w:szCs w:val="24"/>
        </w:rPr>
        <w:t>.</w:t>
      </w:r>
    </w:p>
    <w:p w14:paraId="78E86D09" w14:textId="07ABEEBB" w:rsidR="008D5224" w:rsidRDefault="008D5224" w:rsidP="00190251">
      <w:pPr>
        <w:spacing w:after="0"/>
        <w:rPr>
          <w:rFonts w:ascii="Times New Roman" w:hAnsi="Times New Roman" w:cs="Times New Roman"/>
          <w:sz w:val="24"/>
          <w:szCs w:val="24"/>
        </w:rPr>
      </w:pPr>
    </w:p>
    <w:p w14:paraId="69F2242B" w14:textId="1013C1D3" w:rsidR="008D5224" w:rsidRDefault="008D5224" w:rsidP="00190251">
      <w:pPr>
        <w:spacing w:after="0"/>
        <w:rPr>
          <w:rFonts w:ascii="Times New Roman" w:hAnsi="Times New Roman" w:cs="Times New Roman"/>
          <w:sz w:val="24"/>
          <w:szCs w:val="24"/>
        </w:rPr>
      </w:pPr>
      <w:r>
        <w:rPr>
          <w:rFonts w:ascii="Times New Roman" w:hAnsi="Times New Roman" w:cs="Times New Roman"/>
          <w:sz w:val="24"/>
          <w:szCs w:val="24"/>
        </w:rPr>
        <w:t>Table 6 also requires that you list the dates and magnitudes of those residual observations with standardized residuals of absolute magnitude greater than 1.96. These are the unusual days that should be explained by the marketing staff of the casino. Please note the directions for your conclusion. A proper and cogent conclusion will carry great weight in your grade for this report.</w:t>
      </w:r>
    </w:p>
    <w:p w14:paraId="60FF7A37" w14:textId="44008385" w:rsidR="008D5224" w:rsidRDefault="008D5224" w:rsidP="00190251">
      <w:pPr>
        <w:spacing w:after="0"/>
        <w:rPr>
          <w:rFonts w:ascii="Times New Roman" w:hAnsi="Times New Roman" w:cs="Times New Roman"/>
          <w:sz w:val="24"/>
          <w:szCs w:val="24"/>
        </w:rPr>
      </w:pPr>
    </w:p>
    <w:p w14:paraId="62C2629A" w14:textId="5170F029" w:rsidR="008D5224" w:rsidRDefault="008D5224" w:rsidP="00190251">
      <w:pPr>
        <w:spacing w:after="0"/>
        <w:rPr>
          <w:rFonts w:ascii="Times New Roman" w:hAnsi="Times New Roman" w:cs="Times New Roman"/>
          <w:sz w:val="24"/>
          <w:szCs w:val="24"/>
        </w:rPr>
      </w:pPr>
      <w:r>
        <w:rPr>
          <w:rFonts w:ascii="Times New Roman" w:hAnsi="Times New Roman" w:cs="Times New Roman"/>
          <w:sz w:val="24"/>
          <w:szCs w:val="24"/>
        </w:rPr>
        <w:t xml:space="preserve">Note that you are to fill in the tables, change the highlighted text according to your results, and change the values indicated by XX according to your </w:t>
      </w:r>
      <w:proofErr w:type="gramStart"/>
      <w:r>
        <w:rPr>
          <w:rFonts w:ascii="Times New Roman" w:hAnsi="Times New Roman" w:cs="Times New Roman"/>
          <w:sz w:val="24"/>
          <w:szCs w:val="24"/>
        </w:rPr>
        <w:t>particular data</w:t>
      </w:r>
      <w:proofErr w:type="gramEnd"/>
      <w:r>
        <w:rPr>
          <w:rFonts w:ascii="Times New Roman" w:hAnsi="Times New Roman" w:cs="Times New Roman"/>
          <w:sz w:val="24"/>
          <w:szCs w:val="24"/>
        </w:rPr>
        <w:t xml:space="preserve"> and results. Delete the directions at the end of your template.</w:t>
      </w:r>
    </w:p>
    <w:p w14:paraId="74BA3C98" w14:textId="27B37C0C" w:rsidR="008D5224" w:rsidRDefault="008D5224" w:rsidP="00190251">
      <w:pPr>
        <w:spacing w:after="0"/>
        <w:rPr>
          <w:rFonts w:ascii="Times New Roman" w:hAnsi="Times New Roman" w:cs="Times New Roman"/>
          <w:sz w:val="24"/>
          <w:szCs w:val="24"/>
        </w:rPr>
      </w:pPr>
    </w:p>
    <w:p w14:paraId="2BAA9055" w14:textId="57EE0EC4" w:rsidR="008D5224" w:rsidRDefault="008D5224" w:rsidP="00190251">
      <w:pPr>
        <w:spacing w:after="0"/>
        <w:rPr>
          <w:rFonts w:ascii="Times New Roman" w:hAnsi="Times New Roman" w:cs="Times New Roman"/>
          <w:sz w:val="24"/>
          <w:szCs w:val="24"/>
        </w:rPr>
      </w:pPr>
      <w:r>
        <w:rPr>
          <w:rFonts w:ascii="Times New Roman" w:hAnsi="Times New Roman" w:cs="Times New Roman"/>
          <w:sz w:val="24"/>
          <w:szCs w:val="24"/>
        </w:rPr>
        <w:t>Your report is due as indicated by your instructor.</w:t>
      </w:r>
    </w:p>
    <w:p w14:paraId="56A72D72" w14:textId="66874D7F" w:rsidR="00D359F3" w:rsidRDefault="00D359F3" w:rsidP="00190251">
      <w:pPr>
        <w:spacing w:after="0"/>
        <w:rPr>
          <w:rFonts w:ascii="Times New Roman" w:hAnsi="Times New Roman" w:cs="Times New Roman"/>
          <w:sz w:val="24"/>
          <w:szCs w:val="24"/>
        </w:rPr>
      </w:pPr>
    </w:p>
    <w:sectPr w:rsidR="00D359F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67C65E" w14:textId="77777777" w:rsidR="00D359F3" w:rsidRDefault="00D359F3" w:rsidP="00D359F3">
      <w:pPr>
        <w:spacing w:after="0" w:line="240" w:lineRule="auto"/>
      </w:pPr>
      <w:r>
        <w:separator/>
      </w:r>
    </w:p>
  </w:endnote>
  <w:endnote w:type="continuationSeparator" w:id="0">
    <w:p w14:paraId="33EDAC88" w14:textId="77777777" w:rsidR="00D359F3" w:rsidRDefault="00D359F3" w:rsidP="00D359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60845360"/>
      <w:docPartObj>
        <w:docPartGallery w:val="Page Numbers (Bottom of Page)"/>
        <w:docPartUnique/>
      </w:docPartObj>
    </w:sdtPr>
    <w:sdtEndPr>
      <w:rPr>
        <w:noProof/>
      </w:rPr>
    </w:sdtEndPr>
    <w:sdtContent>
      <w:p w14:paraId="65B98FF5" w14:textId="6ADA8D33" w:rsidR="008D5224" w:rsidRDefault="008D522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CE61E1" w14:textId="77777777" w:rsidR="008D5224" w:rsidRDefault="008D52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41479E" w14:textId="77777777" w:rsidR="00D359F3" w:rsidRDefault="00D359F3" w:rsidP="00D359F3">
      <w:pPr>
        <w:spacing w:after="0" w:line="240" w:lineRule="auto"/>
      </w:pPr>
      <w:r>
        <w:separator/>
      </w:r>
    </w:p>
  </w:footnote>
  <w:footnote w:type="continuationSeparator" w:id="0">
    <w:p w14:paraId="7FA1B7E6" w14:textId="77777777" w:rsidR="00D359F3" w:rsidRDefault="00D359F3" w:rsidP="00D359F3">
      <w:pPr>
        <w:spacing w:after="0" w:line="240" w:lineRule="auto"/>
      </w:pPr>
      <w:r>
        <w:continuationSeparator/>
      </w:r>
    </w:p>
  </w:footnote>
  <w:footnote w:id="1">
    <w:p w14:paraId="5C1E2DB4" w14:textId="77777777" w:rsidR="00D359F3" w:rsidRDefault="00D359F3" w:rsidP="00D359F3">
      <w:pPr>
        <w:pStyle w:val="FootnoteText"/>
      </w:pPr>
      <w:r>
        <w:rPr>
          <w:rStyle w:val="FootnoteReference"/>
        </w:rPr>
        <w:footnoteRef/>
      </w:r>
      <w:r>
        <w:t xml:space="preserve"> See Anderson, Sweeney, Williams, et al (2014), page 700 for a review of this test.</w:t>
      </w:r>
    </w:p>
  </w:footnote>
  <w:footnote w:id="2">
    <w:p w14:paraId="0CCC2D6F" w14:textId="77777777" w:rsidR="00D359F3" w:rsidRDefault="00D359F3" w:rsidP="00D359F3">
      <w:pPr>
        <w:pStyle w:val="FootnoteText"/>
      </w:pPr>
      <w:r>
        <w:rPr>
          <w:rStyle w:val="FootnoteReference"/>
        </w:rPr>
        <w:footnoteRef/>
      </w:r>
      <w:r>
        <w:t xml:space="preserve"> Ibid, page 769 presents a review of this test.</w:t>
      </w:r>
    </w:p>
  </w:footnote>
  <w:footnote w:id="3">
    <w:p w14:paraId="0FF7A30A" w14:textId="77777777" w:rsidR="00D359F3" w:rsidRDefault="00D359F3" w:rsidP="00D359F3">
      <w:pPr>
        <w:pStyle w:val="FootnoteText"/>
      </w:pPr>
      <w:r>
        <w:rPr>
          <w:rStyle w:val="FootnoteReference"/>
        </w:rPr>
        <w:footnoteRef/>
      </w:r>
      <w:r>
        <w:t xml:space="preserve"> Ibid, page 702 presents a review of this test.</w:t>
      </w:r>
    </w:p>
  </w:footnote>
  <w:footnote w:id="4">
    <w:p w14:paraId="2A367473" w14:textId="77777777" w:rsidR="00D359F3" w:rsidRDefault="00D359F3" w:rsidP="00D359F3">
      <w:pPr>
        <w:pStyle w:val="FootnoteText"/>
      </w:pPr>
      <w:r>
        <w:rPr>
          <w:rStyle w:val="FootnoteReference"/>
        </w:rPr>
        <w:footnoteRef/>
      </w:r>
      <w:r>
        <w:t xml:space="preserve"> Ibid, pages 530-534 present a review of this test.</w:t>
      </w:r>
    </w:p>
  </w:footnote>
  <w:footnote w:id="5">
    <w:p w14:paraId="061E3400" w14:textId="77777777" w:rsidR="00D359F3" w:rsidRDefault="00D359F3" w:rsidP="00D359F3">
      <w:pPr>
        <w:pStyle w:val="FootnoteText"/>
      </w:pPr>
      <w:r>
        <w:rPr>
          <w:rStyle w:val="FootnoteReference"/>
        </w:rPr>
        <w:footnoteRef/>
      </w:r>
      <w:r>
        <w:t xml:space="preserve"> For a review of this test, see Freund (1971), page 352-354.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24A9A"/>
    <w:multiLevelType w:val="hybridMultilevel"/>
    <w:tmpl w:val="EEB65F28"/>
    <w:lvl w:ilvl="0" w:tplc="76BA5BB6">
      <w:start w:val="1"/>
      <w:numFmt w:val="lowerRoman"/>
      <w:lvlText w:val="(%1)"/>
      <w:lvlJc w:val="left"/>
      <w:pPr>
        <w:ind w:left="1080" w:hanging="720"/>
      </w:pPr>
      <w:rPr>
        <w:rFonts w:eastAsiaTheme="minorEastAsia"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251"/>
    <w:rsid w:val="00190251"/>
    <w:rsid w:val="001951AE"/>
    <w:rsid w:val="00263087"/>
    <w:rsid w:val="00284064"/>
    <w:rsid w:val="002C36C1"/>
    <w:rsid w:val="00311F6D"/>
    <w:rsid w:val="005009DB"/>
    <w:rsid w:val="00594505"/>
    <w:rsid w:val="00603244"/>
    <w:rsid w:val="00644F06"/>
    <w:rsid w:val="00675477"/>
    <w:rsid w:val="007A2857"/>
    <w:rsid w:val="008270D4"/>
    <w:rsid w:val="008D5224"/>
    <w:rsid w:val="008E2412"/>
    <w:rsid w:val="00950037"/>
    <w:rsid w:val="00A001D6"/>
    <w:rsid w:val="00AC4DEC"/>
    <w:rsid w:val="00B23909"/>
    <w:rsid w:val="00C009A6"/>
    <w:rsid w:val="00D359F3"/>
    <w:rsid w:val="00D803C1"/>
    <w:rsid w:val="00E97177"/>
    <w:rsid w:val="00FF4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FAF4E"/>
  <w15:docId w15:val="{09819753-96FE-476C-A0C3-5A918EB28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025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09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09DB"/>
    <w:rPr>
      <w:rFonts w:ascii="Segoe UI" w:eastAsiaTheme="minorEastAsia" w:hAnsi="Segoe UI" w:cs="Segoe UI"/>
      <w:sz w:val="18"/>
      <w:szCs w:val="18"/>
    </w:rPr>
  </w:style>
  <w:style w:type="paragraph" w:styleId="FootnoteText">
    <w:name w:val="footnote text"/>
    <w:basedOn w:val="Normal"/>
    <w:link w:val="FootnoteTextChar"/>
    <w:uiPriority w:val="99"/>
    <w:semiHidden/>
    <w:unhideWhenUsed/>
    <w:rsid w:val="00D359F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59F3"/>
    <w:rPr>
      <w:rFonts w:eastAsiaTheme="minorEastAsia"/>
      <w:sz w:val="20"/>
      <w:szCs w:val="20"/>
    </w:rPr>
  </w:style>
  <w:style w:type="character" w:styleId="FootnoteReference">
    <w:name w:val="footnote reference"/>
    <w:basedOn w:val="DefaultParagraphFont"/>
    <w:uiPriority w:val="99"/>
    <w:semiHidden/>
    <w:unhideWhenUsed/>
    <w:rsid w:val="00D359F3"/>
    <w:rPr>
      <w:vertAlign w:val="superscript"/>
    </w:rPr>
  </w:style>
  <w:style w:type="paragraph" w:styleId="ListParagraph">
    <w:name w:val="List Paragraph"/>
    <w:basedOn w:val="Normal"/>
    <w:uiPriority w:val="34"/>
    <w:qFormat/>
    <w:rsid w:val="00D359F3"/>
    <w:pPr>
      <w:ind w:left="720"/>
      <w:contextualSpacing/>
    </w:pPr>
  </w:style>
  <w:style w:type="paragraph" w:styleId="Header">
    <w:name w:val="header"/>
    <w:basedOn w:val="Normal"/>
    <w:link w:val="HeaderChar"/>
    <w:uiPriority w:val="99"/>
    <w:unhideWhenUsed/>
    <w:rsid w:val="008D52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5224"/>
    <w:rPr>
      <w:rFonts w:eastAsiaTheme="minorEastAsia"/>
    </w:rPr>
  </w:style>
  <w:style w:type="paragraph" w:styleId="Footer">
    <w:name w:val="footer"/>
    <w:basedOn w:val="Normal"/>
    <w:link w:val="FooterChar"/>
    <w:uiPriority w:val="99"/>
    <w:unhideWhenUsed/>
    <w:rsid w:val="008D52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5224"/>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345</Words>
  <Characters>1968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SUNY Fredonia</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dc:creator>
  <cp:lastModifiedBy>Richard Robinson</cp:lastModifiedBy>
  <cp:revision>2</cp:revision>
  <cp:lastPrinted>2016-10-26T12:29:00Z</cp:lastPrinted>
  <dcterms:created xsi:type="dcterms:W3CDTF">2020-08-18T21:41:00Z</dcterms:created>
  <dcterms:modified xsi:type="dcterms:W3CDTF">2020-08-18T21:41:00Z</dcterms:modified>
</cp:coreProperties>
</file>