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A6825" w14:textId="6B0A62BB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Name: </w:t>
      </w:r>
      <w:r w:rsidR="00C36E55">
        <w:rPr>
          <w:rFonts w:ascii="Times New Roman" w:hAnsi="Times New Roman" w:cs="Times New Roman"/>
          <w:sz w:val="24"/>
          <w:szCs w:val="24"/>
        </w:rPr>
        <w:t>Type your name her</w:t>
      </w:r>
      <w:r w:rsidR="00AC4A23">
        <w:rPr>
          <w:rFonts w:ascii="Times New Roman" w:hAnsi="Times New Roman" w:cs="Times New Roman"/>
          <w:sz w:val="24"/>
          <w:szCs w:val="24"/>
        </w:rPr>
        <w:t>e</w:t>
      </w:r>
      <w:r w:rsidR="00C36E55">
        <w:rPr>
          <w:rFonts w:ascii="Times New Roman" w:hAnsi="Times New Roman" w:cs="Times New Roman"/>
          <w:sz w:val="24"/>
          <w:szCs w:val="24"/>
        </w:rPr>
        <w:t>.</w:t>
      </w:r>
    </w:p>
    <w:p w14:paraId="577A2CE8" w14:textId="77777777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 Mini-project 1</w:t>
      </w:r>
    </w:p>
    <w:p w14:paraId="0519957B" w14:textId="77777777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8830F4" w14:textId="77777777" w:rsidR="006E0CA2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 xml:space="preserve">PROBLEM STATEMENT </w:t>
      </w:r>
    </w:p>
    <w:p w14:paraId="20CACCFF" w14:textId="77777777" w:rsidR="006E0CA2" w:rsidRPr="007B1D71" w:rsidRDefault="006E0CA2" w:rsidP="006E0CA2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1F2709A3" w14:textId="77777777" w:rsidR="006E0CA2" w:rsidRPr="009C69B0" w:rsidRDefault="001D3346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report presents an analysis of whether </w:t>
      </w:r>
      <w:r w:rsidR="00297ED7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free-play</w:t>
      </w:r>
      <w:r w:rsidR="00297ED7">
        <w:rPr>
          <w:rFonts w:ascii="Times New Roman" w:hAnsi="Times New Roman" w:cs="Times New Roman"/>
          <w:sz w:val="24"/>
          <w:szCs w:val="24"/>
        </w:rPr>
        <w:t>”</w:t>
      </w:r>
      <w:r w:rsidR="008371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 slot machines in a casino generate</w:t>
      </w:r>
      <w:r w:rsidR="000243D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sufficient</w:t>
      </w:r>
      <w:r w:rsidR="00837155">
        <w:rPr>
          <w:rFonts w:ascii="Times New Roman" w:hAnsi="Times New Roman" w:cs="Times New Roman"/>
          <w:sz w:val="24"/>
          <w:szCs w:val="24"/>
        </w:rPr>
        <w:t xml:space="preserve"> overall cash</w:t>
      </w:r>
      <w:r>
        <w:rPr>
          <w:rFonts w:ascii="Times New Roman" w:hAnsi="Times New Roman" w:cs="Times New Roman"/>
          <w:sz w:val="24"/>
          <w:szCs w:val="24"/>
        </w:rPr>
        <w:t xml:space="preserve"> play </w:t>
      </w:r>
      <w:r w:rsidR="00366C5B">
        <w:rPr>
          <w:rFonts w:ascii="Times New Roman" w:hAnsi="Times New Roman" w:cs="Times New Roman"/>
          <w:sz w:val="24"/>
          <w:szCs w:val="24"/>
        </w:rPr>
        <w:t xml:space="preserve">(termed “coin-in” below) so </w:t>
      </w:r>
      <w:r>
        <w:rPr>
          <w:rFonts w:ascii="Times New Roman" w:hAnsi="Times New Roman" w:cs="Times New Roman"/>
          <w:sz w:val="24"/>
          <w:szCs w:val="24"/>
        </w:rPr>
        <w:t>as to warrant giving this free-play to patrons.</w:t>
      </w:r>
      <w:r w:rsidR="000243D3">
        <w:rPr>
          <w:rFonts w:ascii="Times New Roman" w:hAnsi="Times New Roman" w:cs="Times New Roman"/>
          <w:sz w:val="24"/>
          <w:szCs w:val="24"/>
        </w:rPr>
        <w:t xml:space="preserve"> </w:t>
      </w:r>
      <w:r w:rsidR="006E0CA2">
        <w:rPr>
          <w:rFonts w:ascii="Times New Roman" w:hAnsi="Times New Roman" w:cs="Times New Roman"/>
          <w:sz w:val="24"/>
          <w:szCs w:val="24"/>
        </w:rPr>
        <w:t>For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slot machines with an average hold of 9%, $1 of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="00837155">
        <w:rPr>
          <w:rFonts w:ascii="Times New Roman" w:hAnsi="Times New Roman" w:cs="Times New Roman"/>
          <w:sz w:val="24"/>
          <w:szCs w:val="24"/>
        </w:rPr>
        <w:t xml:space="preserve"> generates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an average of $11.11 of coin-in without the p</w:t>
      </w:r>
      <w:r>
        <w:rPr>
          <w:rFonts w:ascii="Times New Roman" w:hAnsi="Times New Roman" w:cs="Times New Roman"/>
          <w:sz w:val="24"/>
          <w:szCs w:val="24"/>
        </w:rPr>
        <w:t>atrons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gambling with any of their own funds. </w:t>
      </w:r>
      <w:r w:rsidR="006E0CA2">
        <w:rPr>
          <w:rFonts w:ascii="Times New Roman" w:hAnsi="Times New Roman" w:cs="Times New Roman"/>
          <w:sz w:val="24"/>
          <w:szCs w:val="24"/>
        </w:rPr>
        <w:t>(See the attached explanation and derivation of this $11.11 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7155">
        <w:rPr>
          <w:rFonts w:ascii="Times New Roman" w:hAnsi="Times New Roman" w:cs="Times New Roman"/>
          <w:sz w:val="24"/>
          <w:szCs w:val="24"/>
        </w:rPr>
        <w:t xml:space="preserve">presented </w:t>
      </w:r>
      <w:r>
        <w:rPr>
          <w:rFonts w:ascii="Times New Roman" w:hAnsi="Times New Roman" w:cs="Times New Roman"/>
          <w:sz w:val="24"/>
          <w:szCs w:val="24"/>
        </w:rPr>
        <w:t>in the appendix</w:t>
      </w:r>
      <w:r w:rsidR="006E0CA2">
        <w:rPr>
          <w:rFonts w:ascii="Times New Roman" w:hAnsi="Times New Roman" w:cs="Times New Roman"/>
          <w:sz w:val="24"/>
          <w:szCs w:val="24"/>
        </w:rPr>
        <w:t xml:space="preserve">.) 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A successful free-play promotion will, therefore, generate more than $11.11 for any $1 of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redeemed. </w:t>
      </w:r>
      <w:r>
        <w:rPr>
          <w:rFonts w:ascii="Times New Roman" w:hAnsi="Times New Roman" w:cs="Times New Roman"/>
          <w:sz w:val="24"/>
          <w:szCs w:val="24"/>
        </w:rPr>
        <w:t xml:space="preserve">The relation between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>
        <w:rPr>
          <w:rFonts w:ascii="Times New Roman" w:hAnsi="Times New Roman" w:cs="Times New Roman"/>
          <w:sz w:val="24"/>
          <w:szCs w:val="24"/>
        </w:rPr>
        <w:t xml:space="preserve"> and coin-in is investigated here by statistical analysis.</w:t>
      </w:r>
    </w:p>
    <w:p w14:paraId="37A97221" w14:textId="4F8140F6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CA60E5C" w14:textId="4AF2FB00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addition, a prediction for coin in with a $20,000 predicted free play is presented.</w:t>
      </w:r>
    </w:p>
    <w:p w14:paraId="66940444" w14:textId="77777777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A8C3380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 xml:space="preserve">DATA DESCRIPTION </w:t>
      </w:r>
    </w:p>
    <w:p w14:paraId="6FA0BBB2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44D81CC" w14:textId="77777777" w:rsidR="006E0CA2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The data analyzed included </w:t>
      </w:r>
      <w:r w:rsidRPr="000243D3">
        <w:rPr>
          <w:rFonts w:ascii="Times New Roman" w:hAnsi="Times New Roman" w:cs="Times New Roman"/>
          <w:sz w:val="24"/>
          <w:szCs w:val="24"/>
        </w:rPr>
        <w:t>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consecutive </w:t>
      </w:r>
      <w:r w:rsidRPr="009C69B0">
        <w:rPr>
          <w:rFonts w:ascii="Times New Roman" w:hAnsi="Times New Roman" w:cs="Times New Roman"/>
          <w:sz w:val="24"/>
          <w:szCs w:val="24"/>
        </w:rPr>
        <w:t xml:space="preserve">daily observations on coin-in and redeemed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This</w:t>
      </w:r>
      <w:r w:rsidRPr="009C69B0">
        <w:rPr>
          <w:rFonts w:ascii="Times New Roman" w:hAnsi="Times New Roman" w:cs="Times New Roman"/>
          <w:sz w:val="24"/>
          <w:szCs w:val="24"/>
        </w:rPr>
        <w:t xml:space="preserve"> data </w:t>
      </w:r>
      <w:r>
        <w:rPr>
          <w:rFonts w:ascii="Times New Roman" w:hAnsi="Times New Roman" w:cs="Times New Roman"/>
          <w:sz w:val="24"/>
          <w:szCs w:val="24"/>
        </w:rPr>
        <w:t xml:space="preserve">set </w:t>
      </w:r>
      <w:r w:rsidR="000243D3">
        <w:rPr>
          <w:rFonts w:ascii="Times New Roman" w:hAnsi="Times New Roman" w:cs="Times New Roman"/>
          <w:sz w:val="24"/>
          <w:szCs w:val="24"/>
        </w:rPr>
        <w:t>extends</w:t>
      </w:r>
      <w:r w:rsidRPr="009C69B0">
        <w:rPr>
          <w:rFonts w:ascii="Times New Roman" w:hAnsi="Times New Roman" w:cs="Times New Roman"/>
          <w:sz w:val="24"/>
          <w:szCs w:val="24"/>
        </w:rPr>
        <w:t xml:space="preserve"> from </w:t>
      </w:r>
      <w:r w:rsidR="000243D3">
        <w:rPr>
          <w:rFonts w:ascii="Times New Roman" w:hAnsi="Times New Roman" w:cs="Times New Roman"/>
          <w:sz w:val="24"/>
          <w:szCs w:val="24"/>
        </w:rPr>
        <w:t>the initial data of XXXX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 to </w:t>
      </w:r>
      <w:r w:rsidR="000243D3">
        <w:rPr>
          <w:rFonts w:ascii="Times New Roman" w:hAnsi="Times New Roman" w:cs="Times New Roman"/>
          <w:sz w:val="24"/>
          <w:szCs w:val="24"/>
        </w:rPr>
        <w:t>the last date of XXXX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. Table 1 presents the means and standard deviations of coin-in and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, as well the minimum and maximums of each. The correlation coefficient between coin-in and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is </w:t>
      </w:r>
      <w:r w:rsidRPr="000243D3">
        <w:rPr>
          <w:rFonts w:ascii="Times New Roman" w:hAnsi="Times New Roman" w:cs="Times New Roman"/>
          <w:sz w:val="24"/>
          <w:szCs w:val="24"/>
        </w:rPr>
        <w:t>XXX</w:t>
      </w:r>
      <w:r w:rsidRPr="009C69B0">
        <w:rPr>
          <w:rFonts w:ascii="Times New Roman" w:hAnsi="Times New Roman" w:cs="Times New Roman"/>
          <w:sz w:val="24"/>
          <w:szCs w:val="24"/>
        </w:rPr>
        <w:t>.</w:t>
      </w:r>
    </w:p>
    <w:p w14:paraId="2C79126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BC3C219" w14:textId="77777777" w:rsidR="006E0CA2" w:rsidRDefault="006E0CA2" w:rsidP="002B505E">
      <w:pPr>
        <w:spacing w:after="0" w:line="240" w:lineRule="auto"/>
        <w:ind w:left="2070" w:firstLine="9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: Descriptive Statistics</w:t>
      </w:r>
    </w:p>
    <w:tbl>
      <w:tblPr>
        <w:tblStyle w:val="TableGrid"/>
        <w:tblW w:w="8640" w:type="dxa"/>
        <w:tblInd w:w="648" w:type="dxa"/>
        <w:tblLook w:val="04A0" w:firstRow="1" w:lastRow="0" w:firstColumn="1" w:lastColumn="0" w:noHBand="0" w:noVBand="1"/>
      </w:tblPr>
      <w:tblGrid>
        <w:gridCol w:w="1800"/>
        <w:gridCol w:w="1440"/>
        <w:gridCol w:w="2160"/>
        <w:gridCol w:w="1800"/>
        <w:gridCol w:w="1440"/>
      </w:tblGrid>
      <w:tr w:rsidR="006E0CA2" w:rsidRPr="009C69B0" w14:paraId="5D526652" w14:textId="77777777" w:rsidTr="002B505E">
        <w:tc>
          <w:tcPr>
            <w:tcW w:w="1800" w:type="dxa"/>
          </w:tcPr>
          <w:p w14:paraId="5FFA1A43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8CE6CBC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160" w:type="dxa"/>
          </w:tcPr>
          <w:p w14:paraId="422E2D75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1800" w:type="dxa"/>
          </w:tcPr>
          <w:p w14:paraId="0092AE16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1440" w:type="dxa"/>
          </w:tcPr>
          <w:p w14:paraId="162D2789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</w:tr>
      <w:tr w:rsidR="006E0CA2" w:rsidRPr="009C69B0" w14:paraId="76637E5F" w14:textId="77777777" w:rsidTr="002B505E">
        <w:tc>
          <w:tcPr>
            <w:tcW w:w="1800" w:type="dxa"/>
          </w:tcPr>
          <w:p w14:paraId="3D2C3BEE" w14:textId="77777777" w:rsidR="006E0CA2" w:rsidRPr="009C69B0" w:rsidRDefault="00297ED7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Coin-I</w:t>
            </w:r>
            <w:r w:rsidR="006E0CA2" w:rsidRPr="009C69B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0" w:type="dxa"/>
          </w:tcPr>
          <w:p w14:paraId="6503FD6A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XXXX</w:t>
            </w:r>
          </w:p>
        </w:tc>
        <w:tc>
          <w:tcPr>
            <w:tcW w:w="2160" w:type="dxa"/>
          </w:tcPr>
          <w:p w14:paraId="651DB12F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800" w:type="dxa"/>
          </w:tcPr>
          <w:p w14:paraId="3F234492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440" w:type="dxa"/>
          </w:tcPr>
          <w:p w14:paraId="470A6F7A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</w:tr>
      <w:tr w:rsidR="006E0CA2" w:rsidRPr="009C69B0" w14:paraId="3EA3D390" w14:textId="77777777" w:rsidTr="002B505E">
        <w:tc>
          <w:tcPr>
            <w:tcW w:w="1800" w:type="dxa"/>
          </w:tcPr>
          <w:p w14:paraId="61F407A8" w14:textId="77777777" w:rsidR="006E0CA2" w:rsidRPr="009C69B0" w:rsidRDefault="00297ED7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Free Play</w:t>
            </w:r>
          </w:p>
        </w:tc>
        <w:tc>
          <w:tcPr>
            <w:tcW w:w="1440" w:type="dxa"/>
          </w:tcPr>
          <w:p w14:paraId="69D6AFB1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2160" w:type="dxa"/>
          </w:tcPr>
          <w:p w14:paraId="6C1EF636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800" w:type="dxa"/>
          </w:tcPr>
          <w:p w14:paraId="7AD85872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440" w:type="dxa"/>
          </w:tcPr>
          <w:p w14:paraId="58C5FDBB" w14:textId="77777777" w:rsidR="006E0CA2" w:rsidRPr="009C69B0" w:rsidRDefault="000243D3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</w:tr>
    </w:tbl>
    <w:p w14:paraId="2DF812FB" w14:textId="77777777" w:rsidR="006E0CA2" w:rsidRPr="009C69B0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FCEE98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STATISTICAL METHODS</w:t>
      </w:r>
    </w:p>
    <w:p w14:paraId="2259F4AB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00C077B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 OLS regression </w:t>
      </w:r>
      <w:r w:rsidR="00FA7FB9">
        <w:rPr>
          <w:rFonts w:ascii="Times New Roman" w:hAnsi="Times New Roman" w:cs="Times New Roman"/>
          <w:sz w:val="24"/>
          <w:szCs w:val="24"/>
        </w:rPr>
        <w:t>is</w:t>
      </w:r>
      <w:r w:rsidRPr="009C69B0">
        <w:rPr>
          <w:rFonts w:ascii="Times New Roman" w:hAnsi="Times New Roman" w:cs="Times New Roman"/>
          <w:sz w:val="24"/>
          <w:szCs w:val="24"/>
        </w:rPr>
        <w:t xml:space="preserve"> used to estimate the linear model (1).</w:t>
      </w:r>
      <w:r w:rsidR="001D3346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87DED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F7C99F9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ab/>
        <w:t>Coin-in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9C69B0">
        <w:rPr>
          <w:rFonts w:ascii="Times New Roman" w:hAnsi="Times New Roman" w:cs="Times New Roman"/>
          <w:sz w:val="24"/>
          <w:szCs w:val="24"/>
        </w:rPr>
        <w:t xml:space="preserve"> = β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9C69B0">
        <w:rPr>
          <w:rFonts w:ascii="Times New Roman" w:hAnsi="Times New Roman" w:cs="Times New Roman"/>
          <w:sz w:val="24"/>
          <w:szCs w:val="24"/>
        </w:rPr>
        <w:t xml:space="preserve"> + </w:t>
      </w:r>
      <w:r w:rsidR="00297ED7">
        <w:rPr>
          <w:rFonts w:ascii="Times New Roman" w:hAnsi="Times New Roman" w:cs="Times New Roman"/>
          <w:sz w:val="24"/>
          <w:szCs w:val="24"/>
        </w:rPr>
        <w:t>β</w:t>
      </w:r>
      <w:r w:rsidR="00297ED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97ED7">
        <w:rPr>
          <w:rFonts w:ascii="Times New Roman" w:hAnsi="Times New Roman" w:cs="Times New Roman"/>
          <w:sz w:val="24"/>
          <w:szCs w:val="24"/>
        </w:rPr>
        <w:t xml:space="preserve">(Free </w:t>
      </w:r>
      <w:proofErr w:type="spellStart"/>
      <w:r w:rsidR="00297ED7">
        <w:rPr>
          <w:rFonts w:ascii="Times New Roman" w:hAnsi="Times New Roman" w:cs="Times New Roman"/>
          <w:sz w:val="24"/>
          <w:szCs w:val="24"/>
        </w:rPr>
        <w:t>Play</w:t>
      </w:r>
      <w:r w:rsidR="00297ED7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297ED7">
        <w:rPr>
          <w:rFonts w:ascii="Times New Roman" w:hAnsi="Times New Roman" w:cs="Times New Roman"/>
          <w:sz w:val="24"/>
          <w:szCs w:val="24"/>
        </w:rPr>
        <w:t>)</w:t>
      </w:r>
      <w:r w:rsidRPr="009C69B0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9C69B0">
        <w:rPr>
          <w:rFonts w:ascii="Times New Roman" w:hAnsi="Times New Roman" w:cs="Times New Roman"/>
          <w:sz w:val="24"/>
          <w:szCs w:val="24"/>
        </w:rPr>
        <w:t>ε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  <w:t>(1)</w:t>
      </w:r>
    </w:p>
    <w:p w14:paraId="5A2BC451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C172F9D" w14:textId="77777777" w:rsidR="008E488A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C69B0">
        <w:rPr>
          <w:rFonts w:ascii="Times New Roman" w:hAnsi="Times New Roman" w:cs="Times New Roman"/>
          <w:sz w:val="24"/>
          <w:szCs w:val="24"/>
        </w:rPr>
        <w:t xml:space="preserve">hypotheses </w:t>
      </w:r>
      <w:r>
        <w:rPr>
          <w:rFonts w:ascii="Times New Roman" w:hAnsi="Times New Roman" w:cs="Times New Roman"/>
          <w:sz w:val="24"/>
          <w:szCs w:val="24"/>
        </w:rPr>
        <w:t xml:space="preserve">listed below </w:t>
      </w:r>
      <w:r w:rsidRPr="009C69B0">
        <w:rPr>
          <w:rFonts w:ascii="Times New Roman" w:hAnsi="Times New Roman" w:cs="Times New Roman"/>
          <w:sz w:val="24"/>
          <w:szCs w:val="24"/>
        </w:rPr>
        <w:t xml:space="preserve">are tested </w:t>
      </w:r>
      <w:r>
        <w:rPr>
          <w:rFonts w:ascii="Times New Roman" w:hAnsi="Times New Roman" w:cs="Times New Roman"/>
          <w:sz w:val="24"/>
          <w:szCs w:val="24"/>
        </w:rPr>
        <w:t>at a 95% significance. Hypothesis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is tested </w:t>
      </w:r>
      <w:r w:rsidRPr="009C69B0">
        <w:rPr>
          <w:rFonts w:ascii="Times New Roman" w:hAnsi="Times New Roman" w:cs="Times New Roman"/>
          <w:sz w:val="24"/>
          <w:szCs w:val="24"/>
        </w:rPr>
        <w:t xml:space="preserve">via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C69B0">
        <w:rPr>
          <w:rFonts w:ascii="Times New Roman" w:hAnsi="Times New Roman" w:cs="Times New Roman"/>
          <w:sz w:val="24"/>
          <w:szCs w:val="24"/>
        </w:rPr>
        <w:t>t-</w:t>
      </w:r>
      <w:r>
        <w:rPr>
          <w:rFonts w:ascii="Times New Roman" w:hAnsi="Times New Roman" w:cs="Times New Roman"/>
          <w:sz w:val="24"/>
          <w:szCs w:val="24"/>
        </w:rPr>
        <w:t>statistic on the OLS estimate</w:t>
      </w:r>
      <w:r w:rsidRPr="009C69B0">
        <w:rPr>
          <w:rFonts w:ascii="Times New Roman" w:hAnsi="Times New Roman" w:cs="Times New Roman"/>
          <w:sz w:val="24"/>
          <w:szCs w:val="24"/>
        </w:rPr>
        <w:t xml:space="preserve"> of β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="00C15422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p w14:paraId="008A9239" w14:textId="77777777" w:rsidR="001D3346" w:rsidRDefault="001D3346" w:rsidP="008E48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1855AB" w14:textId="77777777" w:rsidR="006E0CA2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  </w:t>
      </w:r>
      <w:r w:rsidRPr="009C69B0">
        <w:rPr>
          <w:rFonts w:ascii="Times New Roman" w:hAnsi="Times New Roman" w:cs="Times New Roman"/>
          <w:sz w:val="24"/>
          <w:szCs w:val="24"/>
        </w:rPr>
        <w:tab/>
        <w:t>(</w:t>
      </w:r>
      <w:proofErr w:type="spellStart"/>
      <w:r w:rsidRPr="009C69B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C69B0">
        <w:rPr>
          <w:rFonts w:ascii="Times New Roman" w:hAnsi="Times New Roman" w:cs="Times New Roman"/>
          <w:sz w:val="24"/>
          <w:szCs w:val="24"/>
        </w:rPr>
        <w:t xml:space="preserve">) </w:t>
      </w:r>
      <w:r w:rsidR="008E488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69B0">
        <w:rPr>
          <w:rFonts w:ascii="Times New Roman" w:hAnsi="Times New Roman" w:cs="Times New Roman"/>
          <w:sz w:val="24"/>
          <w:szCs w:val="24"/>
        </w:rPr>
        <w:t>β</w:t>
      </w:r>
      <w:r w:rsidR="008E488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&gt; </m:t>
        </m:r>
      </m:oMath>
      <w:r w:rsidRPr="009C69B0">
        <w:rPr>
          <w:rFonts w:ascii="Times New Roman" w:hAnsi="Times New Roman" w:cs="Times New Roman"/>
          <w:sz w:val="24"/>
          <w:szCs w:val="24"/>
        </w:rPr>
        <w:t>11.11.</w:t>
      </w:r>
    </w:p>
    <w:p w14:paraId="439B6D78" w14:textId="77777777" w:rsidR="008E488A" w:rsidRDefault="008E488A" w:rsidP="008E48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C36C8F" w14:textId="77777777" w:rsidR="008E488A" w:rsidRPr="009C69B0" w:rsidRDefault="008E488A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Hypothesis (ii) is tested via a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test for normality.</w:t>
      </w:r>
      <w:r w:rsidR="00C15422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Pr="009C69B0">
        <w:rPr>
          <w:rFonts w:ascii="Times New Roman" w:hAnsi="Times New Roman" w:cs="Times New Roman"/>
          <w:sz w:val="24"/>
          <w:szCs w:val="24"/>
        </w:rPr>
        <w:br/>
      </w:r>
    </w:p>
    <w:p w14:paraId="30288D3B" w14:textId="77777777" w:rsidR="00534C58" w:rsidRDefault="008E488A" w:rsidP="00534C58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0CA2" w:rsidRPr="008E488A">
        <w:rPr>
          <w:rFonts w:ascii="Times New Roman" w:hAnsi="Times New Roman" w:cs="Times New Roman"/>
          <w:sz w:val="24"/>
          <w:szCs w:val="24"/>
        </w:rPr>
        <w:t>H</w:t>
      </w:r>
      <w:r w:rsidR="006E0CA2" w:rsidRPr="008E488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E0CA2" w:rsidRPr="008E488A">
        <w:rPr>
          <w:rFonts w:ascii="Times New Roman" w:hAnsi="Times New Roman" w:cs="Times New Roman"/>
          <w:sz w:val="24"/>
          <w:szCs w:val="24"/>
        </w:rPr>
        <w:t xml:space="preserve">: The random error term </w:t>
      </w:r>
      <w:r w:rsidRPr="008E488A">
        <w:rPr>
          <w:rFonts w:ascii="Times New Roman" w:hAnsi="Times New Roman" w:cs="Times New Roman"/>
          <w:sz w:val="24"/>
          <w:szCs w:val="24"/>
        </w:rPr>
        <w:t>ε</w:t>
      </w:r>
      <w:r w:rsidR="006E0CA2" w:rsidRPr="008E488A">
        <w:rPr>
          <w:rFonts w:ascii="Times New Roman" w:hAnsi="Times New Roman" w:cs="Times New Roman"/>
          <w:sz w:val="24"/>
          <w:szCs w:val="24"/>
        </w:rPr>
        <w:t xml:space="preserve"> in equation (1) is normally distributed.</w:t>
      </w:r>
    </w:p>
    <w:p w14:paraId="1EBEDDC3" w14:textId="77777777" w:rsidR="00534C58" w:rsidRPr="00534C58" w:rsidRDefault="00534C58" w:rsidP="00534C58">
      <w:pPr>
        <w:pStyle w:val="ListParagraph"/>
        <w:spacing w:after="0"/>
        <w:ind w:left="1425"/>
        <w:rPr>
          <w:rFonts w:ascii="Times New Roman" w:hAnsi="Times New Roman" w:cs="Times New Roman"/>
          <w:sz w:val="24"/>
          <w:szCs w:val="24"/>
        </w:rPr>
      </w:pPr>
    </w:p>
    <w:p w14:paraId="1B4E46B4" w14:textId="77777777" w:rsidR="006E0CA2" w:rsidRDefault="00534C58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Hypothesis (iii) is tested via a </w:t>
      </w:r>
      <w:r w:rsidR="00B44C0F">
        <w:rPr>
          <w:rFonts w:ascii="Times New Roman" w:hAnsi="Times New Roman" w:cs="Times New Roman"/>
          <w:sz w:val="24"/>
          <w:szCs w:val="24"/>
        </w:rPr>
        <w:t xml:space="preserve">nonparametric </w:t>
      </w:r>
      <w:r>
        <w:rPr>
          <w:rFonts w:ascii="Times New Roman" w:hAnsi="Times New Roman" w:cs="Times New Roman"/>
          <w:sz w:val="24"/>
          <w:szCs w:val="24"/>
        </w:rPr>
        <w:t>runs analysis.</w:t>
      </w:r>
      <w:r w:rsidR="006F7D0D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</w:p>
    <w:p w14:paraId="24FB1819" w14:textId="77777777" w:rsidR="00210917" w:rsidRDefault="0021091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FD82D1B" w14:textId="77777777" w:rsidR="00210917" w:rsidRDefault="00210917" w:rsidP="00210917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residual errors are independent of one another.</w:t>
      </w:r>
    </w:p>
    <w:p w14:paraId="33473D3A" w14:textId="77777777" w:rsidR="00B44C0F" w:rsidRDefault="00B44C0F" w:rsidP="00B44C0F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4F049A6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STATISTICAL RESULTS</w:t>
      </w:r>
    </w:p>
    <w:p w14:paraId="7EA56F49" w14:textId="77777777" w:rsidR="00534C58" w:rsidRDefault="00534C58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BAB30FE" w14:textId="77777777" w:rsidR="006E0CA2" w:rsidRPr="009C69B0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Table 2 presents the OLS regression results. </w:t>
      </w:r>
      <w:r>
        <w:rPr>
          <w:rFonts w:ascii="Times New Roman" w:hAnsi="Times New Roman" w:cs="Times New Roman"/>
          <w:sz w:val="24"/>
          <w:szCs w:val="24"/>
        </w:rPr>
        <w:t>As indicated by the p-values, both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and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43D3"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 xml:space="preserve"> significantly greater than 0. </w:t>
      </w:r>
      <w:r w:rsidRPr="009C69B0">
        <w:rPr>
          <w:rFonts w:ascii="Times New Roman" w:hAnsi="Times New Roman" w:cs="Times New Roman"/>
          <w:sz w:val="24"/>
          <w:szCs w:val="24"/>
        </w:rPr>
        <w:t>Formal descriptions of the hypothes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C69B0">
        <w:rPr>
          <w:rFonts w:ascii="Times New Roman" w:hAnsi="Times New Roman" w:cs="Times New Roman"/>
          <w:sz w:val="24"/>
          <w:szCs w:val="24"/>
        </w:rPr>
        <w:t>s test</w:t>
      </w:r>
      <w:r w:rsidR="00837155">
        <w:rPr>
          <w:rFonts w:ascii="Times New Roman" w:hAnsi="Times New Roman" w:cs="Times New Roman"/>
          <w:sz w:val="24"/>
          <w:szCs w:val="24"/>
        </w:rPr>
        <w:t>s</w:t>
      </w:r>
      <w:r w:rsidRPr="009C69B0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9C69B0">
        <w:rPr>
          <w:rFonts w:ascii="Times New Roman" w:hAnsi="Times New Roman" w:cs="Times New Roman"/>
          <w:sz w:val="24"/>
          <w:szCs w:val="24"/>
        </w:rPr>
        <w:t xml:space="preserve">(ii)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presented below</w:t>
      </w:r>
      <w:r w:rsidRPr="009C69B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834249" w14:textId="77777777" w:rsidR="008E488A" w:rsidRDefault="008E488A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392C556" w14:textId="77777777" w:rsidR="006E0CA2" w:rsidRDefault="006E0CA2" w:rsidP="008E488A">
      <w:pPr>
        <w:spacing w:after="0"/>
        <w:ind w:left="3960" w:firstLine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Table 2</w:t>
      </w:r>
      <w:r w:rsidR="00297ED7">
        <w:rPr>
          <w:rFonts w:ascii="Times New Roman" w:hAnsi="Times New Roman" w:cs="Times New Roman"/>
          <w:sz w:val="24"/>
          <w:szCs w:val="24"/>
        </w:rPr>
        <w:t>:</w:t>
      </w:r>
    </w:p>
    <w:p w14:paraId="30A92D6A" w14:textId="77777777" w:rsidR="006E0CA2" w:rsidRDefault="006E0CA2" w:rsidP="008E488A">
      <w:pPr>
        <w:spacing w:after="0"/>
        <w:ind w:left="108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OLS Regression Results for Estimation of Model Equation (1)</w:t>
      </w:r>
    </w:p>
    <w:p w14:paraId="654005AF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278" w:type="dxa"/>
        <w:tblLook w:val="04A0" w:firstRow="1" w:lastRow="0" w:firstColumn="1" w:lastColumn="0" w:noHBand="0" w:noVBand="1"/>
      </w:tblPr>
      <w:tblGrid>
        <w:gridCol w:w="1710"/>
        <w:gridCol w:w="1620"/>
        <w:gridCol w:w="1620"/>
        <w:gridCol w:w="1440"/>
        <w:gridCol w:w="1260"/>
      </w:tblGrid>
      <w:tr w:rsidR="006E0CA2" w:rsidRPr="009C69B0" w14:paraId="27BF4D66" w14:textId="77777777" w:rsidTr="00A926FF">
        <w:tc>
          <w:tcPr>
            <w:tcW w:w="1710" w:type="dxa"/>
          </w:tcPr>
          <w:p w14:paraId="64270408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620" w:type="dxa"/>
          </w:tcPr>
          <w:p w14:paraId="47D2919B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OLS Estimate</w:t>
            </w:r>
          </w:p>
        </w:tc>
        <w:tc>
          <w:tcPr>
            <w:tcW w:w="1620" w:type="dxa"/>
          </w:tcPr>
          <w:p w14:paraId="7428B3F5" w14:textId="77777777" w:rsidR="006E0CA2" w:rsidRPr="009C69B0" w:rsidRDefault="006E0CA2" w:rsidP="008E4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SE of Coefficient</w:t>
            </w:r>
          </w:p>
        </w:tc>
        <w:tc>
          <w:tcPr>
            <w:tcW w:w="1440" w:type="dxa"/>
          </w:tcPr>
          <w:p w14:paraId="588CB73D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260" w:type="dxa"/>
          </w:tcPr>
          <w:p w14:paraId="295E751B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6E0CA2" w:rsidRPr="009C69B0" w14:paraId="2A4A72B4" w14:textId="77777777" w:rsidTr="00A926FF">
        <w:tc>
          <w:tcPr>
            <w:tcW w:w="1710" w:type="dxa"/>
          </w:tcPr>
          <w:p w14:paraId="71090B8F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C69B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620" w:type="dxa"/>
          </w:tcPr>
          <w:p w14:paraId="030D4E0F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620" w:type="dxa"/>
          </w:tcPr>
          <w:p w14:paraId="30785883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440" w:type="dxa"/>
          </w:tcPr>
          <w:p w14:paraId="13E862E0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260" w:type="dxa"/>
          </w:tcPr>
          <w:p w14:paraId="5525E837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</w:tr>
      <w:tr w:rsidR="006E0CA2" w:rsidRPr="009C69B0" w14:paraId="03782AAE" w14:textId="77777777" w:rsidTr="00A926FF">
        <w:tc>
          <w:tcPr>
            <w:tcW w:w="1710" w:type="dxa"/>
          </w:tcPr>
          <w:p w14:paraId="051F2C60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C69B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20" w:type="dxa"/>
          </w:tcPr>
          <w:p w14:paraId="17F60F35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620" w:type="dxa"/>
          </w:tcPr>
          <w:p w14:paraId="55B21DCC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440" w:type="dxa"/>
          </w:tcPr>
          <w:p w14:paraId="2D2E0822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  <w:tc>
          <w:tcPr>
            <w:tcW w:w="1260" w:type="dxa"/>
          </w:tcPr>
          <w:p w14:paraId="59FABED7" w14:textId="77777777" w:rsidR="006E0CA2" w:rsidRPr="009C69B0" w:rsidRDefault="000243D3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</w:t>
            </w:r>
          </w:p>
        </w:tc>
      </w:tr>
    </w:tbl>
    <w:p w14:paraId="340A1041" w14:textId="77777777" w:rsidR="006E0CA2" w:rsidRPr="009C69B0" w:rsidRDefault="006E0CA2" w:rsidP="008E488A">
      <w:pPr>
        <w:spacing w:after="0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R</w:t>
      </w:r>
      <w:r w:rsidRPr="009C69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69B0">
        <w:rPr>
          <w:rFonts w:ascii="Times New Roman" w:hAnsi="Times New Roman" w:cs="Times New Roman"/>
          <w:sz w:val="24"/>
          <w:szCs w:val="24"/>
        </w:rPr>
        <w:t xml:space="preserve"> = XX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>F = XX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9C69B0">
        <w:rPr>
          <w:rFonts w:ascii="Times New Roman" w:hAnsi="Times New Roman" w:cs="Times New Roman"/>
          <w:sz w:val="24"/>
          <w:szCs w:val="24"/>
        </w:rPr>
        <w:t xml:space="preserve"> associated 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C69B0">
        <w:rPr>
          <w:rFonts w:ascii="Times New Roman" w:hAnsi="Times New Roman" w:cs="Times New Roman"/>
          <w:sz w:val="24"/>
          <w:szCs w:val="24"/>
        </w:rPr>
        <w:t>value = XX.</w:t>
      </w:r>
    </w:p>
    <w:p w14:paraId="011E6C8D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7371606" w14:textId="1090D148" w:rsidR="006E0CA2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Figure 1 presents a plot of the data and a plot of the estimated OLS </w:t>
      </w:r>
      <w:r w:rsidR="008E488A">
        <w:rPr>
          <w:rFonts w:ascii="Times New Roman" w:hAnsi="Times New Roman" w:cs="Times New Roman"/>
          <w:sz w:val="24"/>
          <w:szCs w:val="24"/>
        </w:rPr>
        <w:t xml:space="preserve">regression function. As </w:t>
      </w:r>
      <w:r w:rsidRPr="009C69B0">
        <w:rPr>
          <w:rFonts w:ascii="Times New Roman" w:hAnsi="Times New Roman" w:cs="Times New Roman"/>
          <w:sz w:val="24"/>
          <w:szCs w:val="24"/>
        </w:rPr>
        <w:t xml:space="preserve">shown,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 ha</w:t>
      </w:r>
      <w:r w:rsidR="005762F7">
        <w:rPr>
          <w:rFonts w:ascii="Times New Roman" w:hAnsi="Times New Roman" w:cs="Times New Roman"/>
          <w:sz w:val="24"/>
          <w:szCs w:val="24"/>
        </w:rPr>
        <w:t>s</w:t>
      </w:r>
      <w:r w:rsidRPr="009C69B0">
        <w:rPr>
          <w:rFonts w:ascii="Times New Roman" w:hAnsi="Times New Roman" w:cs="Times New Roman"/>
          <w:sz w:val="24"/>
          <w:szCs w:val="24"/>
        </w:rPr>
        <w:t xml:space="preserve"> a direct positive effect on coin-in.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548B84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1793A28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Hypotheses tests:</w:t>
      </w:r>
    </w:p>
    <w:p w14:paraId="12B8E19B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9B3BF50" w14:textId="77777777" w:rsidR="006E0CA2" w:rsidRDefault="006E0CA2" w:rsidP="008E488A">
      <w:pPr>
        <w:pStyle w:val="ListParagraph"/>
        <w:numPr>
          <w:ilvl w:val="0"/>
          <w:numId w:val="2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69B0">
        <w:rPr>
          <w:rFonts w:ascii="Times New Roman" w:hAnsi="Times New Roman" w:cs="Times New Roman"/>
          <w:sz w:val="24"/>
          <w:szCs w:val="24"/>
        </w:rPr>
        <w:t>β</w:t>
      </w:r>
      <w:r w:rsidR="008E488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&gt; </m:t>
        </m:r>
      </m:oMath>
      <w:r w:rsidRPr="009C69B0">
        <w:rPr>
          <w:rFonts w:ascii="Times New Roman" w:hAnsi="Times New Roman" w:cs="Times New Roman"/>
          <w:sz w:val="24"/>
          <w:szCs w:val="24"/>
        </w:rPr>
        <w:t>11.11.</w:t>
      </w:r>
    </w:p>
    <w:p w14:paraId="5FBF4F41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9505FBB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test statistic used for this is a t-test.</w:t>
      </w:r>
    </w:p>
    <w:p w14:paraId="2B757116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3801EE6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OLS β-Hyp β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SE of Coef.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XX-11.11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YY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=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</w:p>
    <w:p w14:paraId="752E4973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BC4B033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0243D3"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 xml:space="preserve"> observations and a 95% significance level.</w:t>
      </w:r>
    </w:p>
    <w:p w14:paraId="13A84BE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A749950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If </w:t>
      </w:r>
      <w:proofErr w:type="gramStart"/>
      <w:r>
        <w:rPr>
          <w:rFonts w:ascii="Times New Roman" w:hAnsi="Times New Roman" w:cs="Times New Roman"/>
          <w:sz w:val="24"/>
          <w:szCs w:val="24"/>
        </w:rPr>
        <w:t>Prob( β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&gt; 11.11) &gt; 95%,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262A54FA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10AB62A" w14:textId="77777777" w:rsidR="006E0CA2" w:rsidRPr="00BF2838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Decision: Since </w:t>
      </w:r>
      <w:proofErr w:type="gramStart"/>
      <w:r>
        <w:rPr>
          <w:rFonts w:ascii="Times New Roman" w:hAnsi="Times New Roman" w:cs="Times New Roman"/>
          <w:sz w:val="24"/>
          <w:szCs w:val="24"/>
        </w:rPr>
        <w:t>Prob(</w:t>
      </w:r>
      <w:proofErr w:type="gramEnd"/>
      <w:r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&gt; 11.11)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  <w:r>
        <w:rPr>
          <w:rFonts w:ascii="Times New Roman" w:hAnsi="Times New Roman" w:cs="Times New Roman"/>
          <w:sz w:val="24"/>
          <w:szCs w:val="24"/>
        </w:rPr>
        <w:t xml:space="preserve">%, then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  <w:r>
        <w:rPr>
          <w:rFonts w:ascii="Times New Roman" w:hAnsi="Times New Roman" w:cs="Times New Roman"/>
          <w:sz w:val="24"/>
          <w:szCs w:val="24"/>
        </w:rPr>
        <w:t xml:space="preserve">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52FB3DB3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67EE861" w14:textId="77777777" w:rsidR="002B505E" w:rsidRPr="008E488A" w:rsidRDefault="002B505E" w:rsidP="006241C5">
      <w:pPr>
        <w:pStyle w:val="ListParagraph"/>
        <w:numPr>
          <w:ilvl w:val="0"/>
          <w:numId w:val="2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E488A">
        <w:rPr>
          <w:rFonts w:ascii="Times New Roman" w:hAnsi="Times New Roman" w:cs="Times New Roman"/>
          <w:sz w:val="24"/>
          <w:szCs w:val="24"/>
        </w:rPr>
        <w:t>H</w:t>
      </w:r>
      <w:r w:rsidRPr="008E488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8E488A">
        <w:rPr>
          <w:rFonts w:ascii="Times New Roman" w:hAnsi="Times New Roman" w:cs="Times New Roman"/>
          <w:sz w:val="24"/>
          <w:szCs w:val="24"/>
        </w:rPr>
        <w:t>: The random error term ε in equation (1) is normally distributed.</w:t>
      </w:r>
    </w:p>
    <w:p w14:paraId="4DA5847D" w14:textId="77777777" w:rsidR="008E488A" w:rsidRDefault="008E488A" w:rsidP="002B505E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1D8928A" w14:textId="77777777" w:rsidR="006E0CA2" w:rsidRPr="002B505E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05E">
        <w:rPr>
          <w:rFonts w:ascii="Times New Roman" w:hAnsi="Times New Roman" w:cs="Times New Roman"/>
          <w:sz w:val="24"/>
          <w:szCs w:val="24"/>
        </w:rPr>
        <w:t>The standardized errors from the OLS regression estimate of equation (1) are categorized into 10 cells as shown in Table 3. A χ</w:t>
      </w:r>
      <w:r w:rsidRPr="002B50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505E">
        <w:rPr>
          <w:rFonts w:ascii="Times New Roman" w:hAnsi="Times New Roman" w:cs="Times New Roman"/>
          <w:sz w:val="24"/>
          <w:szCs w:val="24"/>
        </w:rPr>
        <w:t xml:space="preserve"> test for normality is then calculated.</w:t>
      </w:r>
    </w:p>
    <w:p w14:paraId="4C7A9DE3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1707DA92" w14:textId="77777777" w:rsidR="006E0CA2" w:rsidRDefault="006E0CA2" w:rsidP="008E488A">
      <w:pPr>
        <w:spacing w:after="0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test for Normality of the Random Errors in OLS Estimation of Equation (1)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86"/>
        <w:gridCol w:w="1785"/>
        <w:gridCol w:w="1785"/>
        <w:gridCol w:w="1558"/>
        <w:gridCol w:w="1616"/>
      </w:tblGrid>
      <w:tr w:rsidR="006E0CA2" w14:paraId="6F46649A" w14:textId="77777777" w:rsidTr="00A926FF">
        <w:tc>
          <w:tcPr>
            <w:tcW w:w="1915" w:type="dxa"/>
          </w:tcPr>
          <w:p w14:paraId="2358C2FF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Cells for Standardized Residuals</w:t>
            </w:r>
          </w:p>
        </w:tc>
        <w:tc>
          <w:tcPr>
            <w:tcW w:w="1915" w:type="dxa"/>
          </w:tcPr>
          <w:p w14:paraId="1F3D6DB5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Observed Cell Numbers: f</w:t>
            </w:r>
          </w:p>
        </w:tc>
        <w:tc>
          <w:tcPr>
            <w:tcW w:w="1915" w:type="dxa"/>
          </w:tcPr>
          <w:p w14:paraId="12A66DA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Expected Cell Numbers: e</w:t>
            </w:r>
          </w:p>
        </w:tc>
        <w:tc>
          <w:tcPr>
            <w:tcW w:w="1915" w:type="dxa"/>
          </w:tcPr>
          <w:p w14:paraId="15C982A7" w14:textId="77777777" w:rsidR="006E0CA2" w:rsidRPr="00A63DBB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16" w:type="dxa"/>
          </w:tcPr>
          <w:p w14:paraId="6EA5F21E" w14:textId="77777777" w:rsidR="006E0CA2" w:rsidRPr="00A63DBB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/e</w:t>
            </w:r>
          </w:p>
        </w:tc>
      </w:tr>
      <w:tr w:rsidR="006E0CA2" w14:paraId="0B10CD00" w14:textId="77777777" w:rsidTr="00A926FF">
        <w:tc>
          <w:tcPr>
            <w:tcW w:w="1915" w:type="dxa"/>
          </w:tcPr>
          <w:p w14:paraId="7A8E63F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Below -1.28</w:t>
            </w:r>
          </w:p>
        </w:tc>
        <w:tc>
          <w:tcPr>
            <w:tcW w:w="1915" w:type="dxa"/>
          </w:tcPr>
          <w:p w14:paraId="439D52C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057E16C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513CB2BF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0A23D27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6A4BAE8E" w14:textId="77777777" w:rsidTr="00A926FF">
        <w:tc>
          <w:tcPr>
            <w:tcW w:w="1915" w:type="dxa"/>
          </w:tcPr>
          <w:p w14:paraId="1E952596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-.84 to -1.28</w:t>
            </w:r>
          </w:p>
        </w:tc>
        <w:tc>
          <w:tcPr>
            <w:tcW w:w="1915" w:type="dxa"/>
          </w:tcPr>
          <w:p w14:paraId="5ACFA1E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A827CB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2AF7975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77754E5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6B289C03" w14:textId="77777777" w:rsidTr="00A926FF">
        <w:tc>
          <w:tcPr>
            <w:tcW w:w="1915" w:type="dxa"/>
          </w:tcPr>
          <w:p w14:paraId="7474721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-.52 to -.84</w:t>
            </w:r>
          </w:p>
        </w:tc>
        <w:tc>
          <w:tcPr>
            <w:tcW w:w="1915" w:type="dxa"/>
          </w:tcPr>
          <w:p w14:paraId="324A143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5EF6EBAE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41BC60A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72D4DCD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381F1627" w14:textId="77777777" w:rsidTr="00A926FF">
        <w:tc>
          <w:tcPr>
            <w:tcW w:w="1915" w:type="dxa"/>
          </w:tcPr>
          <w:p w14:paraId="0FF6079E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-.25 to -.52</w:t>
            </w:r>
          </w:p>
        </w:tc>
        <w:tc>
          <w:tcPr>
            <w:tcW w:w="1915" w:type="dxa"/>
          </w:tcPr>
          <w:p w14:paraId="6C8EFAD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443AA82F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1952DA0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1A833F46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0AFEFE8A" w14:textId="77777777" w:rsidTr="00A926FF">
        <w:tc>
          <w:tcPr>
            <w:tcW w:w="1915" w:type="dxa"/>
          </w:tcPr>
          <w:p w14:paraId="1BA1B91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 to -.25</w:t>
            </w:r>
          </w:p>
        </w:tc>
        <w:tc>
          <w:tcPr>
            <w:tcW w:w="1915" w:type="dxa"/>
          </w:tcPr>
          <w:p w14:paraId="2645DEC0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17F4536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A8F242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106B99F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7853493B" w14:textId="77777777" w:rsidTr="00A926FF">
        <w:tc>
          <w:tcPr>
            <w:tcW w:w="1915" w:type="dxa"/>
          </w:tcPr>
          <w:p w14:paraId="7377AB21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+.25 to 0.00</w:t>
            </w:r>
          </w:p>
        </w:tc>
        <w:tc>
          <w:tcPr>
            <w:tcW w:w="1915" w:type="dxa"/>
          </w:tcPr>
          <w:p w14:paraId="50ECF74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2DD6C34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230EFB0D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10C1DD4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005F32A8" w14:textId="77777777" w:rsidTr="00A926FF">
        <w:tc>
          <w:tcPr>
            <w:tcW w:w="1915" w:type="dxa"/>
          </w:tcPr>
          <w:p w14:paraId="2E2D451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+.25</w:t>
            </w:r>
          </w:p>
        </w:tc>
        <w:tc>
          <w:tcPr>
            <w:tcW w:w="1915" w:type="dxa"/>
          </w:tcPr>
          <w:p w14:paraId="19C1139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1F189E0F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0E746D02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386AB1D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24AD3602" w14:textId="77777777" w:rsidTr="00A926FF">
        <w:tc>
          <w:tcPr>
            <w:tcW w:w="1915" w:type="dxa"/>
          </w:tcPr>
          <w:p w14:paraId="5F271692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+.84</w:t>
            </w:r>
          </w:p>
        </w:tc>
        <w:tc>
          <w:tcPr>
            <w:tcW w:w="1915" w:type="dxa"/>
          </w:tcPr>
          <w:p w14:paraId="7999BA1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19846DB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0872581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5AACDFD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4C8E6918" w14:textId="77777777" w:rsidTr="00A926FF">
        <w:tc>
          <w:tcPr>
            <w:tcW w:w="1915" w:type="dxa"/>
          </w:tcPr>
          <w:p w14:paraId="23FDAF10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+.84 to +1.28</w:t>
            </w:r>
          </w:p>
        </w:tc>
        <w:tc>
          <w:tcPr>
            <w:tcW w:w="1915" w:type="dxa"/>
          </w:tcPr>
          <w:p w14:paraId="5631C577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4E71391A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8A8703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0E6AD2D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02E20541" w14:textId="77777777" w:rsidTr="00A926FF">
        <w:tc>
          <w:tcPr>
            <w:tcW w:w="1915" w:type="dxa"/>
          </w:tcPr>
          <w:p w14:paraId="0E629E1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Above +1.28</w:t>
            </w:r>
          </w:p>
        </w:tc>
        <w:tc>
          <w:tcPr>
            <w:tcW w:w="1915" w:type="dxa"/>
          </w:tcPr>
          <w:p w14:paraId="78572F5E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43C11BA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24E2B0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6BD5C48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CA2" w14:paraId="63263BC6" w14:textId="77777777" w:rsidTr="00A926FF">
        <w:tc>
          <w:tcPr>
            <w:tcW w:w="1915" w:type="dxa"/>
          </w:tcPr>
          <w:p w14:paraId="33F052B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25A26152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17C56A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7A15835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65D44D4" w14:textId="77777777" w:rsidR="006E0CA2" w:rsidRPr="00202ED1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17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calc.</w:t>
            </w:r>
            <w:r w:rsidR="00331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</w:p>
        </w:tc>
      </w:tr>
    </w:tbl>
    <w:p w14:paraId="4CD01510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4E37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If  </w:t>
      </w:r>
      <w:r w:rsidR="0033175E">
        <w:rPr>
          <w:rFonts w:ascii="Times New Roman" w:hAnsi="Times New Roman" w:cs="Times New Roman"/>
          <w:sz w:val="24"/>
          <w:szCs w:val="24"/>
        </w:rPr>
        <w:t>χ</w:t>
      </w:r>
      <w:proofErr w:type="gramEnd"/>
      <w:r w:rsidR="003317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3175E"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r w:rsidR="0033175E">
        <w:rPr>
          <w:rFonts w:ascii="Times New Roman" w:hAnsi="Times New Roman" w:cs="Times New Roman"/>
          <w:sz w:val="24"/>
          <w:szCs w:val="24"/>
        </w:rPr>
        <w:t xml:space="preserve"> &gt; χ</w:t>
      </w:r>
      <w:r w:rsidR="003317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3175E"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 w:rsidR="0033175E">
        <w:rPr>
          <w:rFonts w:ascii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="0033175E">
        <w:rPr>
          <w:rFonts w:ascii="Times New Roman" w:hAnsi="Times New Roman" w:cs="Times New Roman"/>
          <w:sz w:val="24"/>
          <w:szCs w:val="24"/>
        </w:rPr>
        <w:t>rej</w:t>
      </w:r>
      <w:r>
        <w:rPr>
          <w:rFonts w:ascii="Times New Roman" w:hAnsi="Times New Roman" w:cs="Times New Roman"/>
          <w:sz w:val="24"/>
          <w:szCs w:val="24"/>
        </w:rPr>
        <w:t>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4D58736D" w14:textId="77777777" w:rsidR="0033175E" w:rsidRDefault="0033175E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550F2D7" w14:textId="77777777" w:rsidR="0033175E" w:rsidRDefault="0033175E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Critical Value of Test Statistic: With 7 degrees of freedom,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=14.07</w:t>
      </w:r>
    </w:p>
    <w:p w14:paraId="1D80FE92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8B2E00E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 result: Given that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837155"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, then </w:t>
      </w:r>
      <w:r w:rsidR="0033175E">
        <w:rPr>
          <w:rFonts w:ascii="Times New Roman" w:hAnsi="Times New Roman" w:cs="Times New Roman"/>
          <w:sz w:val="24"/>
          <w:szCs w:val="24"/>
        </w:rPr>
        <w:t xml:space="preserve">XXXX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4A820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B3DCF30" w14:textId="77777777" w:rsidR="00B44C0F" w:rsidRDefault="00B44C0F" w:rsidP="00B44C0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residual errors are independent of one another.</w:t>
      </w:r>
    </w:p>
    <w:p w14:paraId="7D421D44" w14:textId="77777777" w:rsidR="00B44C0F" w:rsidRDefault="00B44C0F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6C69C46E" w14:textId="77777777" w:rsidR="00B44C0F" w:rsidRDefault="00B44C0F" w:rsidP="00B44C0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Allow:</w:t>
      </w:r>
    </w:p>
    <w:p w14:paraId="30A1A8D2" w14:textId="13B81742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= total # of runs of positive and negative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44D659AE" w14:textId="622A8066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= # of positive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6E3B366F" w14:textId="18573A14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= # of negative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70A43270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4F59E0" w14:textId="655BC843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Then:</w:t>
      </w:r>
      <w:r w:rsidR="005762F7">
        <w:rPr>
          <w:rFonts w:ascii="Times New Roman" w:hAnsi="Times New Roman" w:cs="Times New Roman"/>
          <w:sz w:val="24"/>
          <w:szCs w:val="24"/>
        </w:rPr>
        <w:t xml:space="preserve"> </w:t>
      </w:r>
      <w:r w:rsidR="005762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E(u)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</w:rPr>
        <w:tab/>
        <w:t xml:space="preserve">+ 1 =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C37DEA3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664DB25" w14:textId="0D1E989F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62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Var(u)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-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</m:sub>
                </m:sSub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 xml:space="preserve">(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63802AB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AB8900" w14:textId="77777777" w:rsid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1A51B63F" w14:textId="136B96B0" w:rsidR="005762F7" w:rsidRP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Since this is a two-tailed test,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1.96</w:t>
      </w:r>
    </w:p>
    <w:p w14:paraId="0514A3AA" w14:textId="77777777" w:rsid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4DCB26FF" w14:textId="4BC95026" w:rsidR="00B44C0F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 w:rsidR="00B44C0F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u-E(u)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√Var(u)</m:t>
            </m:r>
          </m:den>
        </m:f>
      </m:oMath>
      <w:r w:rsidR="00B44C0F">
        <w:rPr>
          <w:rFonts w:ascii="Times New Roman" w:hAnsi="Times New Roman" w:cs="Times New Roman"/>
          <w:sz w:val="24"/>
          <w:szCs w:val="24"/>
        </w:rPr>
        <w:t xml:space="preserve"> =</w:t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</w:p>
    <w:p w14:paraId="05A3EC6B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B167EF" w14:textId="77777777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If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calc.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≥</m:t>
        </m:r>
      </m:oMath>
      <w:r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  <w:vertAlign w:val="subscript"/>
        </w:rPr>
        <w:t>α/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>then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ED3C54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3029C5" w14:textId="77777777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Decision: Since XXXXX then YYYYY. </w:t>
      </w:r>
    </w:p>
    <w:p w14:paraId="72C8C990" w14:textId="6507EA28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BAEDAF7" w14:textId="7978A70C" w:rsidR="00307063" w:rsidRDefault="00307063" w:rsidP="000D03BC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Given the predicted redeemed free-play of $20,000, coin-in is predicted to be XXXX with a</w:t>
      </w:r>
      <w:r w:rsidR="000D03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ninety-five percent confidence interval of YYY to WWW.</w:t>
      </w:r>
    </w:p>
    <w:p w14:paraId="095BA271" w14:textId="77777777" w:rsidR="00307063" w:rsidRDefault="00307063" w:rsidP="00307063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34CDCE8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SUMMARY CONCLUSION</w:t>
      </w:r>
    </w:p>
    <w:p w14:paraId="66C3AEE8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C19F995" w14:textId="0E0698AF" w:rsidR="006E0CA2" w:rsidRPr="00B21F7B" w:rsidRDefault="006E0CA2" w:rsidP="002B505E">
      <w:pPr>
        <w:spacing w:after="0"/>
      </w:pPr>
      <w:r w:rsidRPr="009C69B0">
        <w:rPr>
          <w:rFonts w:ascii="Times New Roman" w:hAnsi="Times New Roman" w:cs="Times New Roman"/>
          <w:sz w:val="24"/>
          <w:szCs w:val="24"/>
        </w:rPr>
        <w:t>The analysis of the data presented indicates that this casin</w:t>
      </w:r>
      <w:r>
        <w:rPr>
          <w:rFonts w:ascii="Times New Roman" w:hAnsi="Times New Roman" w:cs="Times New Roman"/>
          <w:sz w:val="24"/>
          <w:szCs w:val="24"/>
        </w:rPr>
        <w:t xml:space="preserve">o’s </w:t>
      </w:r>
      <w:r w:rsidR="00297ED7">
        <w:rPr>
          <w:rFonts w:ascii="Times New Roman" w:hAnsi="Times New Roman" w:cs="Times New Roman"/>
          <w:sz w:val="24"/>
          <w:szCs w:val="24"/>
        </w:rPr>
        <w:t>free-</w:t>
      </w:r>
      <w:r>
        <w:rPr>
          <w:rFonts w:ascii="Times New Roman" w:hAnsi="Times New Roman" w:cs="Times New Roman"/>
          <w:sz w:val="24"/>
          <w:szCs w:val="24"/>
        </w:rPr>
        <w:t xml:space="preserve">play program returns </w:t>
      </w:r>
      <w:r w:rsidR="000243D3">
        <w:rPr>
          <w:rFonts w:ascii="Times New Roman" w:hAnsi="Times New Roman" w:cs="Times New Roman"/>
          <w:sz w:val="24"/>
          <w:szCs w:val="24"/>
        </w:rPr>
        <w:t>XXXX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 $11.11 per $1 of </w:t>
      </w:r>
      <w:r w:rsidR="00297ED7">
        <w:rPr>
          <w:rFonts w:ascii="Times New Roman" w:hAnsi="Times New Roman" w:cs="Times New Roman"/>
          <w:sz w:val="24"/>
          <w:szCs w:val="24"/>
        </w:rPr>
        <w:t>free-play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redeemed. The </w:t>
      </w:r>
      <w:r w:rsidR="00297ED7">
        <w:rPr>
          <w:rFonts w:ascii="Times New Roman" w:hAnsi="Times New Roman" w:cs="Times New Roman"/>
          <w:sz w:val="24"/>
          <w:szCs w:val="24"/>
        </w:rPr>
        <w:t>free-play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program does induce customers to play on average </w:t>
      </w:r>
      <w:r w:rsidR="00837155">
        <w:rPr>
          <w:rFonts w:ascii="Times New Roman" w:hAnsi="Times New Roman" w:cs="Times New Roman"/>
          <w:sz w:val="24"/>
          <w:szCs w:val="24"/>
        </w:rPr>
        <w:t xml:space="preserve">of </w:t>
      </w:r>
      <w:r w:rsidRPr="009C69B0">
        <w:rPr>
          <w:rFonts w:ascii="Times New Roman" w:hAnsi="Times New Roman" w:cs="Times New Roman"/>
          <w:sz w:val="24"/>
          <w:szCs w:val="24"/>
        </w:rPr>
        <w:t>$</w:t>
      </w:r>
      <w:r w:rsidR="008E488A">
        <w:rPr>
          <w:rFonts w:ascii="Times New Roman" w:hAnsi="Times New Roman" w:cs="Times New Roman"/>
          <w:sz w:val="24"/>
          <w:szCs w:val="24"/>
        </w:rPr>
        <w:t>XXX</w:t>
      </w:r>
      <w:r w:rsidRPr="009C69B0">
        <w:rPr>
          <w:rFonts w:ascii="Times New Roman" w:hAnsi="Times New Roman" w:cs="Times New Roman"/>
          <w:sz w:val="24"/>
          <w:szCs w:val="24"/>
        </w:rPr>
        <w:t xml:space="preserve"> of their own funds after exhausting the </w:t>
      </w:r>
      <w:r w:rsidR="00297ED7">
        <w:rPr>
          <w:rFonts w:ascii="Times New Roman" w:hAnsi="Times New Roman" w:cs="Times New Roman"/>
          <w:sz w:val="24"/>
          <w:szCs w:val="24"/>
        </w:rPr>
        <w:t>free</w:t>
      </w:r>
      <w:r w:rsidRPr="009C69B0">
        <w:rPr>
          <w:rFonts w:ascii="Times New Roman" w:hAnsi="Times New Roman" w:cs="Times New Roman"/>
          <w:sz w:val="24"/>
          <w:szCs w:val="24"/>
        </w:rPr>
        <w:t xml:space="preserve"> play.</w:t>
      </w:r>
    </w:p>
    <w:p w14:paraId="0B88BA46" w14:textId="77777777" w:rsidR="006E0CA2" w:rsidRDefault="006E0CA2" w:rsidP="008E488A">
      <w:pPr>
        <w:ind w:left="360" w:hanging="360"/>
      </w:pPr>
    </w:p>
    <w:p w14:paraId="175ECDB3" w14:textId="77777777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PPENDIX</w:t>
      </w:r>
    </w:p>
    <w:p w14:paraId="2B05FD55" w14:textId="5B335B32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 xml:space="preserve">Casinos often give </w:t>
      </w:r>
      <w:r w:rsidR="000D03BC">
        <w:rPr>
          <w:rFonts w:ascii="Times New Roman" w:hAnsi="Times New Roman" w:cs="Times New Roman"/>
          <w:sz w:val="24"/>
          <w:szCs w:val="24"/>
        </w:rPr>
        <w:t>“</w:t>
      </w:r>
      <w:r w:rsidRPr="00F63422">
        <w:rPr>
          <w:rFonts w:ascii="Times New Roman" w:hAnsi="Times New Roman" w:cs="Times New Roman"/>
          <w:sz w:val="24"/>
          <w:szCs w:val="24"/>
        </w:rPr>
        <w:t>free-play</w:t>
      </w:r>
      <w:r w:rsidR="000D03BC">
        <w:rPr>
          <w:rFonts w:ascii="Times New Roman" w:hAnsi="Times New Roman" w:cs="Times New Roman"/>
          <w:sz w:val="24"/>
          <w:szCs w:val="24"/>
        </w:rPr>
        <w:t>”</w:t>
      </w:r>
      <w:r w:rsidRPr="00F63422">
        <w:rPr>
          <w:rFonts w:ascii="Times New Roman" w:hAnsi="Times New Roman" w:cs="Times New Roman"/>
          <w:sz w:val="24"/>
          <w:szCs w:val="24"/>
        </w:rPr>
        <w:t xml:space="preserve"> to slot machine players. They do this to induce players to come to their facility rather than a competitor’s facility. Casinos usually keep 9% of the amount played in slots. This means that when promo-play is given, it will generate coin-in that is, on average, 11 times the actual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granted.  “Coin-in” is the gross revenue figure for a slot machine. This multiple of 11 occurs because for each run of the machine, only an average of 9% of the amount gambled is kept by the casino, with the rest available for further play. Once the promo play is exhausted, then the coin-in generated by the free play is given implicitly by (1), and explicitly by (2). </w:t>
      </w:r>
    </w:p>
    <w:p w14:paraId="1FD46D4A" w14:textId="12A9C233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ab/>
      </w:r>
      <w:r w:rsidR="000D03BC">
        <w:rPr>
          <w:rFonts w:ascii="Times New Roman" w:hAnsi="Times New Roman" w:cs="Times New Roman"/>
          <w:sz w:val="24"/>
          <w:szCs w:val="24"/>
        </w:rPr>
        <w:t xml:space="preserve">Free </w:t>
      </w:r>
      <w:proofErr w:type="gramStart"/>
      <w:r w:rsidR="000D03BC">
        <w:rPr>
          <w:rFonts w:ascii="Times New Roman" w:hAnsi="Times New Roman" w:cs="Times New Roman"/>
          <w:sz w:val="24"/>
          <w:szCs w:val="24"/>
        </w:rPr>
        <w:t xml:space="preserve">Play  </w:t>
      </w:r>
      <w:r w:rsidRPr="00F63422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F63422">
        <w:rPr>
          <w:rFonts w:ascii="Times New Roman" w:hAnsi="Times New Roman" w:cs="Times New Roman"/>
          <w:sz w:val="24"/>
          <w:szCs w:val="24"/>
        </w:rPr>
        <w:t xml:space="preserve"> .09(coin in)</w:t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  <w:t>(1)</w:t>
      </w:r>
    </w:p>
    <w:p w14:paraId="33716755" w14:textId="5C3E6AC0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ab/>
        <w:t>Coin in = (1/.09)</w:t>
      </w:r>
      <w:r w:rsidR="000D03BC">
        <w:rPr>
          <w:rFonts w:ascii="Times New Roman" w:hAnsi="Times New Roman" w:cs="Times New Roman"/>
          <w:sz w:val="24"/>
          <w:szCs w:val="24"/>
        </w:rPr>
        <w:t xml:space="preserve"> 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= 11.11(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>)</w:t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  <w:t>(2)</w:t>
      </w:r>
    </w:p>
    <w:p w14:paraId="2095EB3E" w14:textId="386B78D0" w:rsidR="00F63422" w:rsidRPr="00F63422" w:rsidRDefault="00F63422" w:rsidP="00F63422">
      <w:pPr>
        <w:rPr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 xml:space="preserve">Casinos that give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hope that once the </w:t>
      </w:r>
      <w:r w:rsidR="000D03BC">
        <w:rPr>
          <w:rFonts w:ascii="Times New Roman" w:hAnsi="Times New Roman" w:cs="Times New Roman"/>
          <w:sz w:val="24"/>
          <w:szCs w:val="24"/>
        </w:rPr>
        <w:t>it</w:t>
      </w:r>
      <w:r w:rsidRPr="00F63422">
        <w:rPr>
          <w:rFonts w:ascii="Times New Roman" w:hAnsi="Times New Roman" w:cs="Times New Roman"/>
          <w:sz w:val="24"/>
          <w:szCs w:val="24"/>
        </w:rPr>
        <w:t xml:space="preserve"> is exhausted, then on average customers will play their own money so that $1 of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will generate more than $11.11 in coin-in.</w:t>
      </w:r>
    </w:p>
    <w:p w14:paraId="326E6851" w14:textId="77777777" w:rsidR="00F63422" w:rsidRDefault="00F63422" w:rsidP="008E488A">
      <w:pPr>
        <w:ind w:left="360" w:hanging="360"/>
      </w:pPr>
    </w:p>
    <w:p w14:paraId="50A4A725" w14:textId="77777777" w:rsidR="00F63422" w:rsidRDefault="00F63422" w:rsidP="008E488A">
      <w:pPr>
        <w:ind w:left="360" w:hanging="360"/>
      </w:pPr>
    </w:p>
    <w:p w14:paraId="57AD075D" w14:textId="77777777" w:rsidR="008D727A" w:rsidRPr="002B505E" w:rsidRDefault="006E0CA2" w:rsidP="002B505E">
      <w:pPr>
        <w:rPr>
          <w:b/>
        </w:rPr>
      </w:pPr>
      <w:r w:rsidRPr="002B505E">
        <w:rPr>
          <w:b/>
        </w:rPr>
        <w:t xml:space="preserve">{Place </w:t>
      </w:r>
      <w:r w:rsidR="00297ED7">
        <w:rPr>
          <w:b/>
        </w:rPr>
        <w:t>“</w:t>
      </w:r>
      <w:r w:rsidRPr="002B505E">
        <w:rPr>
          <w:b/>
        </w:rPr>
        <w:t>Figure 1</w:t>
      </w:r>
      <w:r w:rsidR="00297ED7">
        <w:rPr>
          <w:b/>
        </w:rPr>
        <w:t>: Plot of Coin-In and Free-Play with Regression Line”</w:t>
      </w:r>
      <w:r w:rsidRPr="002B505E">
        <w:rPr>
          <w:b/>
        </w:rPr>
        <w:t xml:space="preserve"> here, and the appendix after.</w:t>
      </w:r>
      <w:r w:rsidR="002B505E">
        <w:rPr>
          <w:b/>
        </w:rPr>
        <w:t xml:space="preserve"> Then attach a bibliography of references. </w:t>
      </w:r>
      <w:r w:rsidR="004660BC">
        <w:rPr>
          <w:b/>
        </w:rPr>
        <w:t xml:space="preserve">Then attach your MINITAB printout of your OLS work. </w:t>
      </w:r>
      <w:r w:rsidR="002B505E">
        <w:rPr>
          <w:b/>
        </w:rPr>
        <w:t>Then attach a printout of your data to the back.</w:t>
      </w:r>
      <w:r w:rsidRPr="002B505E">
        <w:rPr>
          <w:b/>
        </w:rPr>
        <w:t>}</w:t>
      </w:r>
    </w:p>
    <w:sectPr w:rsidR="008D727A" w:rsidRPr="002B505E" w:rsidSect="008D727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EAA915" w14:textId="77777777" w:rsidR="00DF4748" w:rsidRDefault="00DF4748" w:rsidP="001D3346">
      <w:pPr>
        <w:spacing w:after="0" w:line="240" w:lineRule="auto"/>
      </w:pPr>
      <w:r>
        <w:separator/>
      </w:r>
    </w:p>
  </w:endnote>
  <w:endnote w:type="continuationSeparator" w:id="0">
    <w:p w14:paraId="1A05F5B4" w14:textId="77777777" w:rsidR="00DF4748" w:rsidRDefault="00DF4748" w:rsidP="001D3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8143"/>
      <w:docPartObj>
        <w:docPartGallery w:val="Page Numbers (Bottom of Page)"/>
        <w:docPartUnique/>
      </w:docPartObj>
    </w:sdtPr>
    <w:sdtEndPr/>
    <w:sdtContent>
      <w:p w14:paraId="0538DB22" w14:textId="77777777" w:rsidR="00C15422" w:rsidRDefault="00724002">
        <w:pPr>
          <w:pStyle w:val="Footer"/>
          <w:jc w:val="center"/>
        </w:pPr>
        <w:r>
          <w:fldChar w:fldCharType="begin"/>
        </w:r>
        <w:r w:rsidR="004660BC">
          <w:instrText xml:space="preserve"> PAGE   \* MERGEFORMAT </w:instrText>
        </w:r>
        <w:r>
          <w:fldChar w:fldCharType="separate"/>
        </w:r>
        <w:r w:rsidR="004A24E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13B5A86" w14:textId="77777777" w:rsidR="00C15422" w:rsidRDefault="00C15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13FB89" w14:textId="77777777" w:rsidR="00DF4748" w:rsidRDefault="00DF4748" w:rsidP="001D3346">
      <w:pPr>
        <w:spacing w:after="0" w:line="240" w:lineRule="auto"/>
      </w:pPr>
      <w:r>
        <w:separator/>
      </w:r>
    </w:p>
  </w:footnote>
  <w:footnote w:type="continuationSeparator" w:id="0">
    <w:p w14:paraId="64AB88AA" w14:textId="77777777" w:rsidR="00DF4748" w:rsidRDefault="00DF4748" w:rsidP="001D3346">
      <w:pPr>
        <w:spacing w:after="0" w:line="240" w:lineRule="auto"/>
      </w:pPr>
      <w:r>
        <w:continuationSeparator/>
      </w:r>
    </w:p>
  </w:footnote>
  <w:footnote w:id="1">
    <w:p w14:paraId="2ADC20AC" w14:textId="2454C0BD" w:rsidR="001D3346" w:rsidRDefault="001D334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C15422">
        <w:t>See Anderson, Sweeney</w:t>
      </w:r>
      <w:r w:rsidR="005762F7">
        <w:t>,</w:t>
      </w:r>
      <w:r w:rsidR="00C15422">
        <w:t xml:space="preserve"> Williams</w:t>
      </w:r>
      <w:r w:rsidR="005762F7">
        <w:t>, et al.</w:t>
      </w:r>
      <w:r w:rsidR="00C15422">
        <w:t xml:space="preserve"> (2012), Chapter 14, for a review of OLS regression.</w:t>
      </w:r>
    </w:p>
  </w:footnote>
  <w:footnote w:id="2">
    <w:p w14:paraId="59DE3814" w14:textId="77777777" w:rsidR="00C15422" w:rsidRDefault="00C15422">
      <w:pPr>
        <w:pStyle w:val="FootnoteText"/>
      </w:pPr>
      <w:r>
        <w:rPr>
          <w:rStyle w:val="FootnoteReference"/>
        </w:rPr>
        <w:footnoteRef/>
      </w:r>
      <w:r>
        <w:t xml:space="preserve"> Ibid, page XXXX presents a review of this test.</w:t>
      </w:r>
    </w:p>
  </w:footnote>
  <w:footnote w:id="3">
    <w:p w14:paraId="3D1A500D" w14:textId="77777777" w:rsidR="00C15422" w:rsidRDefault="00C15422">
      <w:pPr>
        <w:pStyle w:val="FootnoteText"/>
      </w:pPr>
      <w:r>
        <w:rPr>
          <w:rStyle w:val="FootnoteReference"/>
        </w:rPr>
        <w:footnoteRef/>
      </w:r>
      <w:r>
        <w:t xml:space="preserve"> Ibid, page XXXX presents a review of this </w:t>
      </w:r>
      <w:r w:rsidRPr="002B505E">
        <w:rPr>
          <w:rFonts w:ascii="Times New Roman" w:hAnsi="Times New Roman" w:cs="Times New Roman"/>
          <w:sz w:val="24"/>
          <w:szCs w:val="24"/>
        </w:rPr>
        <w:t>χ</w:t>
      </w:r>
      <w:r w:rsidRPr="002B50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test.</w:t>
      </w:r>
      <w:r>
        <w:t xml:space="preserve"> </w:t>
      </w:r>
    </w:p>
  </w:footnote>
  <w:footnote w:id="4">
    <w:p w14:paraId="357DD512" w14:textId="77777777" w:rsidR="006F7D0D" w:rsidRDefault="006F7D0D">
      <w:pPr>
        <w:pStyle w:val="FootnoteText"/>
      </w:pPr>
      <w:r>
        <w:rPr>
          <w:rStyle w:val="FootnoteReference"/>
        </w:rPr>
        <w:footnoteRef/>
      </w:r>
      <w:r>
        <w:t xml:space="preserve"> See </w:t>
      </w:r>
      <w:r w:rsidRPr="006F7D0D">
        <w:rPr>
          <w:i/>
        </w:rPr>
        <w:t>Statistics</w:t>
      </w:r>
      <w:r>
        <w:rPr>
          <w:i/>
        </w:rPr>
        <w:t xml:space="preserve"> </w:t>
      </w:r>
      <w:r w:rsidRPr="006F7D0D">
        <w:rPr>
          <w:i/>
        </w:rPr>
        <w:t>Solutions</w:t>
      </w:r>
      <w:r>
        <w:t>, at www.statisticssolutions.com/run-test-of-randomness.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E4AC1"/>
    <w:multiLevelType w:val="hybridMultilevel"/>
    <w:tmpl w:val="57AE2A3E"/>
    <w:lvl w:ilvl="0" w:tplc="B6D45F5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935F2C"/>
    <w:multiLevelType w:val="hybridMultilevel"/>
    <w:tmpl w:val="09C64642"/>
    <w:lvl w:ilvl="0" w:tplc="BD0602F0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E6C41"/>
    <w:multiLevelType w:val="hybridMultilevel"/>
    <w:tmpl w:val="9AD0C4AE"/>
    <w:lvl w:ilvl="0" w:tplc="A060114A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CA302C1"/>
    <w:multiLevelType w:val="hybridMultilevel"/>
    <w:tmpl w:val="09C64642"/>
    <w:lvl w:ilvl="0" w:tplc="BD0602F0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05E81"/>
    <w:multiLevelType w:val="hybridMultilevel"/>
    <w:tmpl w:val="2CDC3B36"/>
    <w:lvl w:ilvl="0" w:tplc="5A8C2C84">
      <w:start w:val="2"/>
      <w:numFmt w:val="lowerRoman"/>
      <w:lvlText w:val="(%1)"/>
      <w:lvlJc w:val="left"/>
      <w:pPr>
        <w:ind w:left="50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ACA41B2"/>
    <w:multiLevelType w:val="hybridMultilevel"/>
    <w:tmpl w:val="29282B94"/>
    <w:lvl w:ilvl="0" w:tplc="7B50270A">
      <w:start w:val="2"/>
      <w:numFmt w:val="lowerRoman"/>
      <w:lvlText w:val="(%1)"/>
      <w:lvlJc w:val="left"/>
      <w:pPr>
        <w:ind w:left="142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75DA7CD3"/>
    <w:multiLevelType w:val="hybridMultilevel"/>
    <w:tmpl w:val="1B947BBC"/>
    <w:lvl w:ilvl="0" w:tplc="E158AB5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266B3A"/>
    <w:multiLevelType w:val="hybridMultilevel"/>
    <w:tmpl w:val="8B38723E"/>
    <w:lvl w:ilvl="0" w:tplc="2124B9F6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CA2"/>
    <w:rsid w:val="000243D3"/>
    <w:rsid w:val="000D03BC"/>
    <w:rsid w:val="001D3346"/>
    <w:rsid w:val="001E72CC"/>
    <w:rsid w:val="00210917"/>
    <w:rsid w:val="002454D8"/>
    <w:rsid w:val="00297ED7"/>
    <w:rsid w:val="002B505E"/>
    <w:rsid w:val="00307063"/>
    <w:rsid w:val="0033175E"/>
    <w:rsid w:val="00366C5B"/>
    <w:rsid w:val="004660BC"/>
    <w:rsid w:val="004A24EE"/>
    <w:rsid w:val="00534C58"/>
    <w:rsid w:val="005762F7"/>
    <w:rsid w:val="006241C5"/>
    <w:rsid w:val="006B1CF9"/>
    <w:rsid w:val="006E0CA2"/>
    <w:rsid w:val="006F7D0D"/>
    <w:rsid w:val="0070104C"/>
    <w:rsid w:val="00724002"/>
    <w:rsid w:val="00785128"/>
    <w:rsid w:val="00837155"/>
    <w:rsid w:val="008D727A"/>
    <w:rsid w:val="008E488A"/>
    <w:rsid w:val="009166F8"/>
    <w:rsid w:val="00AC4A23"/>
    <w:rsid w:val="00B44C0F"/>
    <w:rsid w:val="00BB5477"/>
    <w:rsid w:val="00BC6CA9"/>
    <w:rsid w:val="00C15422"/>
    <w:rsid w:val="00C36E55"/>
    <w:rsid w:val="00C80158"/>
    <w:rsid w:val="00DF225A"/>
    <w:rsid w:val="00DF4748"/>
    <w:rsid w:val="00E372FD"/>
    <w:rsid w:val="00F63422"/>
    <w:rsid w:val="00FA7FB9"/>
    <w:rsid w:val="00FC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3B622"/>
  <w15:docId w15:val="{C6B819AB-5A4A-48DD-B088-FE198A7A9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CA2"/>
    <w:pPr>
      <w:ind w:left="720"/>
      <w:contextualSpacing/>
    </w:pPr>
  </w:style>
  <w:style w:type="table" w:styleId="TableGrid">
    <w:name w:val="Table Grid"/>
    <w:basedOn w:val="TableNormal"/>
    <w:uiPriority w:val="59"/>
    <w:rsid w:val="006E0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A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A2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33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33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3346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154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5422"/>
  </w:style>
  <w:style w:type="paragraph" w:styleId="Footer">
    <w:name w:val="footer"/>
    <w:basedOn w:val="Normal"/>
    <w:link w:val="FooterChar"/>
    <w:uiPriority w:val="99"/>
    <w:unhideWhenUsed/>
    <w:rsid w:val="00C154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C81FAA-A2AD-46AF-9184-DB9C0B540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robinson</dc:creator>
  <cp:lastModifiedBy>Richard Robinson</cp:lastModifiedBy>
  <cp:revision>2</cp:revision>
  <cp:lastPrinted>2018-12-29T21:26:00Z</cp:lastPrinted>
  <dcterms:created xsi:type="dcterms:W3CDTF">2020-08-18T21:52:00Z</dcterms:created>
  <dcterms:modified xsi:type="dcterms:W3CDTF">2020-08-18T21:52:00Z</dcterms:modified>
</cp:coreProperties>
</file>